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04" w:rsidRPr="00836D79" w:rsidRDefault="00020804" w:rsidP="00954318">
      <w:pPr>
        <w:pStyle w:val="Textoindependiente2"/>
        <w:widowControl w:val="0"/>
        <w:ind w:right="0"/>
        <w:rPr>
          <w:rFonts w:ascii="Verdana" w:hAnsi="Verdana"/>
          <w:b/>
          <w:bCs/>
          <w:sz w:val="16"/>
          <w:szCs w:val="16"/>
        </w:rPr>
      </w:pPr>
      <w:r w:rsidRPr="00836D79">
        <w:rPr>
          <w:rFonts w:ascii="Verdana" w:hAnsi="Verdana"/>
          <w:b/>
          <w:bCs/>
          <w:sz w:val="16"/>
          <w:szCs w:val="16"/>
        </w:rPr>
        <w:t>DICTAMEN QUE LA</w:t>
      </w:r>
      <w:r>
        <w:rPr>
          <w:rFonts w:ascii="Verdana" w:hAnsi="Verdana"/>
          <w:b/>
          <w:bCs/>
          <w:sz w:val="16"/>
          <w:szCs w:val="16"/>
        </w:rPr>
        <w:t>S COMISIONES UNIDAS DE HACIENDA Y FISCALIZACIÓN Y DE GOBERNACIÓN Y PUNTOS CONSTITUCIONALES</w:t>
      </w:r>
      <w:r w:rsidRPr="00836D79">
        <w:rPr>
          <w:rFonts w:ascii="Verdana" w:hAnsi="Verdana"/>
          <w:b/>
          <w:bCs/>
          <w:sz w:val="16"/>
          <w:szCs w:val="16"/>
        </w:rPr>
        <w:t xml:space="preserve"> PRESENTA</w:t>
      </w:r>
      <w:r>
        <w:rPr>
          <w:rFonts w:ascii="Verdana" w:hAnsi="Verdana"/>
          <w:b/>
          <w:bCs/>
          <w:sz w:val="16"/>
          <w:szCs w:val="16"/>
        </w:rPr>
        <w:t>N</w:t>
      </w:r>
      <w:r w:rsidRPr="00836D79">
        <w:rPr>
          <w:rFonts w:ascii="Verdana" w:hAnsi="Verdana"/>
          <w:b/>
          <w:bCs/>
          <w:sz w:val="16"/>
          <w:szCs w:val="16"/>
        </w:rPr>
        <w:t xml:space="preserve"> AL PLENO DEL CONGRESO, DE LA </w:t>
      </w:r>
      <w:r>
        <w:rPr>
          <w:rFonts w:ascii="Verdana" w:hAnsi="Verdana"/>
          <w:b/>
          <w:bCs/>
          <w:sz w:val="16"/>
          <w:szCs w:val="16"/>
        </w:rPr>
        <w:t xml:space="preserve">INICIATIVA DE LEY DE INGRESOS PARA EL MUNICIPIO DE </w:t>
      </w:r>
      <w:r w:rsidR="00945803">
        <w:rPr>
          <w:rFonts w:ascii="Verdana" w:hAnsi="Verdana"/>
          <w:b/>
          <w:bCs/>
          <w:sz w:val="16"/>
          <w:szCs w:val="16"/>
        </w:rPr>
        <w:t>OCAMPO</w:t>
      </w:r>
      <w:r>
        <w:rPr>
          <w:rFonts w:ascii="Verdana" w:hAnsi="Verdana"/>
          <w:b/>
          <w:bCs/>
          <w:sz w:val="16"/>
          <w:szCs w:val="16"/>
        </w:rPr>
        <w:t>, GUANAJUATO, PARA EL EJERCICIO FISCAL DEL AÑO 201</w:t>
      </w:r>
      <w:r w:rsidR="005A5606">
        <w:rPr>
          <w:rFonts w:ascii="Verdana" w:hAnsi="Verdana"/>
          <w:b/>
          <w:bCs/>
          <w:sz w:val="16"/>
          <w:szCs w:val="16"/>
        </w:rPr>
        <w:t>6</w:t>
      </w:r>
      <w:r w:rsidRPr="00836D79">
        <w:rPr>
          <w:rFonts w:ascii="Verdana" w:hAnsi="Verdana"/>
          <w:b/>
          <w:bCs/>
          <w:sz w:val="16"/>
          <w:szCs w:val="16"/>
        </w:rPr>
        <w:t>.</w:t>
      </w:r>
    </w:p>
    <w:p w:rsidR="00020804" w:rsidRPr="00C8247F" w:rsidRDefault="00020804" w:rsidP="001C3332">
      <w:pPr>
        <w:spacing w:line="360" w:lineRule="auto"/>
        <w:jc w:val="both"/>
        <w:rPr>
          <w:rFonts w:ascii="Verdana" w:eastAsia="Batang" w:hAnsi="Verdana" w:cs="Arial"/>
          <w:sz w:val="18"/>
          <w:szCs w:val="18"/>
          <w:lang w:val="es-MX"/>
        </w:rPr>
      </w:pPr>
    </w:p>
    <w:p w:rsidR="00954318" w:rsidRDefault="00954318" w:rsidP="001C3332">
      <w:pPr>
        <w:spacing w:line="360" w:lineRule="auto"/>
        <w:jc w:val="both"/>
        <w:rPr>
          <w:rFonts w:ascii="Verdana" w:eastAsia="Batang" w:hAnsi="Verdana" w:cs="Arial"/>
          <w:sz w:val="18"/>
          <w:szCs w:val="18"/>
        </w:rPr>
      </w:pPr>
    </w:p>
    <w:p w:rsidR="00945803" w:rsidRDefault="00945803" w:rsidP="001C3332">
      <w:pPr>
        <w:spacing w:line="360" w:lineRule="auto"/>
        <w:jc w:val="both"/>
        <w:rPr>
          <w:rFonts w:ascii="Verdana" w:eastAsia="Batang" w:hAnsi="Verdana" w:cs="Arial"/>
          <w:sz w:val="18"/>
          <w:szCs w:val="18"/>
        </w:rPr>
      </w:pPr>
    </w:p>
    <w:p w:rsidR="00954318" w:rsidRPr="00C8247F" w:rsidRDefault="00954318"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Unidas de Hacienda y Fiscalización y de Gobernación y Puntos Constitucionales, </w:t>
      </w:r>
      <w:r w:rsidRPr="00C8247F">
        <w:rPr>
          <w:rFonts w:ascii="Verdana" w:eastAsia="Batang" w:hAnsi="Verdana" w:cs="Arial"/>
          <w:sz w:val="18"/>
          <w:szCs w:val="18"/>
        </w:rPr>
        <w:t xml:space="preserve">recibimos para efecto de estudio y dictamen, la </w:t>
      </w:r>
      <w:r w:rsidRPr="00C8247F">
        <w:rPr>
          <w:rFonts w:ascii="Verdana" w:eastAsia="Batang" w:hAnsi="Verdana" w:cs="Arial"/>
          <w:b/>
          <w:sz w:val="18"/>
          <w:szCs w:val="18"/>
        </w:rPr>
        <w:t>i</w:t>
      </w:r>
      <w:r w:rsidRPr="00C8247F">
        <w:rPr>
          <w:rFonts w:ascii="Verdana" w:eastAsia="Batang" w:hAnsi="Verdana" w:cs="Arial"/>
          <w:b/>
          <w:bCs/>
          <w:sz w:val="18"/>
          <w:szCs w:val="18"/>
        </w:rPr>
        <w:t xml:space="preserve">niciativa de Ley de Ingresos para el Municipio de </w:t>
      </w:r>
      <w:r w:rsidR="00945803">
        <w:rPr>
          <w:rFonts w:ascii="Verdana" w:eastAsia="Batang" w:hAnsi="Verdana" w:cs="Arial"/>
          <w:b/>
          <w:bCs/>
          <w:sz w:val="18"/>
          <w:szCs w:val="18"/>
        </w:rPr>
        <w:t>Ocampo</w:t>
      </w:r>
      <w:r w:rsidRPr="00C8247F">
        <w:rPr>
          <w:rFonts w:ascii="Verdana" w:eastAsia="Batang" w:hAnsi="Verdana" w:cs="Arial"/>
          <w:b/>
          <w:bCs/>
          <w:sz w:val="18"/>
          <w:szCs w:val="18"/>
        </w:rPr>
        <w:t>, Guanajuato, para el ejercicio fiscal del año 201</w:t>
      </w:r>
      <w:r w:rsidR="005A5606">
        <w:rPr>
          <w:rFonts w:ascii="Verdana" w:eastAsia="Batang" w:hAnsi="Verdana" w:cs="Arial"/>
          <w:b/>
          <w:bCs/>
          <w:sz w:val="18"/>
          <w:szCs w:val="18"/>
        </w:rPr>
        <w:t>6</w:t>
      </w:r>
      <w:r w:rsidRPr="00C8247F">
        <w:rPr>
          <w:rFonts w:ascii="Verdana" w:eastAsia="Batang" w:hAnsi="Verdana" w:cs="Arial"/>
          <w:b/>
          <w:bCs/>
          <w:sz w:val="18"/>
          <w:szCs w:val="18"/>
        </w:rPr>
        <w:t>,</w:t>
      </w:r>
      <w:r w:rsidRPr="00C8247F">
        <w:rPr>
          <w:rFonts w:ascii="Verdana" w:eastAsia="Batang" w:hAnsi="Verdana" w:cs="Arial"/>
          <w:sz w:val="18"/>
          <w:szCs w:val="18"/>
        </w:rPr>
        <w:t xml:space="preserve"> presentada por el Ayuntamiento de </w:t>
      </w:r>
      <w:r w:rsidR="00945803">
        <w:rPr>
          <w:rFonts w:ascii="Verdana" w:eastAsia="Batang" w:hAnsi="Verdana" w:cs="Arial"/>
          <w:sz w:val="18"/>
          <w:szCs w:val="18"/>
        </w:rPr>
        <w:t>Ocampo</w:t>
      </w:r>
      <w:r w:rsidRPr="00C8247F">
        <w:rPr>
          <w:rFonts w:ascii="Verdana" w:eastAsia="Batang" w:hAnsi="Verdana" w:cs="Arial"/>
          <w:sz w:val="18"/>
          <w:szCs w:val="18"/>
        </w:rPr>
        <w:t>, Guanajuato</w:t>
      </w:r>
      <w:r w:rsidRPr="00C8247F">
        <w:rPr>
          <w:rFonts w:ascii="Verdana" w:hAnsi="Verdana" w:cs="Arial"/>
          <w:sz w:val="18"/>
          <w:szCs w:val="18"/>
        </w:rPr>
        <w:t>.</w:t>
      </w:r>
    </w:p>
    <w:p w:rsidR="00020804" w:rsidRPr="00C8247F" w:rsidRDefault="00020804" w:rsidP="001C3332">
      <w:pPr>
        <w:pStyle w:val="Textoindependiente3"/>
        <w:rPr>
          <w:rFonts w:ascii="Verdana" w:eastAsia="Batang" w:hAnsi="Verdana"/>
          <w:sz w:val="18"/>
          <w:szCs w:val="18"/>
        </w:rPr>
      </w:pPr>
    </w:p>
    <w:p w:rsidR="00020804" w:rsidRPr="00C8247F" w:rsidRDefault="00020804" w:rsidP="001C3332">
      <w:pPr>
        <w:pStyle w:val="Textoindependiente3"/>
        <w:ind w:firstLine="851"/>
        <w:rPr>
          <w:rFonts w:ascii="Verdana" w:eastAsia="Batang" w:hAnsi="Verdana"/>
          <w:sz w:val="18"/>
          <w:szCs w:val="18"/>
        </w:rPr>
      </w:pPr>
      <w:r w:rsidRPr="00C8247F">
        <w:rPr>
          <w:rFonts w:ascii="Verdana" w:eastAsia="Batang" w:hAnsi="Verdana"/>
          <w:sz w:val="18"/>
          <w:szCs w:val="18"/>
          <w:lang w:val="es-MX"/>
        </w:rPr>
        <w:t xml:space="preserve">Con fundamento en </w:t>
      </w:r>
      <w:r w:rsidRPr="00C8247F">
        <w:rPr>
          <w:rFonts w:ascii="Verdana" w:eastAsia="Batang" w:hAnsi="Verdana"/>
          <w:sz w:val="18"/>
          <w:szCs w:val="18"/>
        </w:rPr>
        <w:t>los artículos</w:t>
      </w:r>
      <w:r>
        <w:rPr>
          <w:rFonts w:ascii="Verdana" w:eastAsia="Batang" w:hAnsi="Verdana"/>
          <w:sz w:val="18"/>
          <w:szCs w:val="18"/>
        </w:rPr>
        <w:t xml:space="preserve"> </w:t>
      </w:r>
      <w:r w:rsidRPr="00C8247F">
        <w:rPr>
          <w:rFonts w:ascii="Verdana" w:eastAsia="Batang" w:hAnsi="Verdana"/>
          <w:sz w:val="18"/>
          <w:szCs w:val="18"/>
        </w:rPr>
        <w:t>78, 95 fracción XIV y párrafo último, 96 fracción II y párrafo último, y 149 de la Ley Orgánica del Poder Legislativo, analizamos la iniciativa referida, presentando a la consideración de la Asamblea el siguiente:</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center"/>
        <w:rPr>
          <w:rFonts w:ascii="Verdana" w:hAnsi="Verdana" w:cs="Arial"/>
          <w:b/>
          <w:bCs/>
          <w:sz w:val="18"/>
          <w:szCs w:val="18"/>
        </w:rPr>
      </w:pPr>
      <w:r w:rsidRPr="00C8247F">
        <w:rPr>
          <w:rFonts w:ascii="Verdana" w:hAnsi="Verdana" w:cs="Arial"/>
          <w:b/>
          <w:bCs/>
          <w:sz w:val="18"/>
          <w:szCs w:val="18"/>
        </w:rPr>
        <w:t>D i c t a m e n</w:t>
      </w:r>
    </w:p>
    <w:p w:rsidR="00020804"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Antecedentes.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de</w:t>
      </w:r>
      <w:r w:rsidR="00D700C7">
        <w:rPr>
          <w:rFonts w:ascii="Verdana" w:hAnsi="Verdana" w:cs="Arial"/>
          <w:sz w:val="18"/>
          <w:szCs w:val="18"/>
        </w:rPr>
        <w:t xml:space="preserve"> </w:t>
      </w:r>
      <w:r w:rsidR="00945803">
        <w:rPr>
          <w:rFonts w:ascii="Verdana" w:hAnsi="Verdana" w:cs="Arial"/>
          <w:sz w:val="18"/>
          <w:szCs w:val="18"/>
        </w:rPr>
        <w:t>Ocampo</w:t>
      </w:r>
      <w:r w:rsidR="00B028FC">
        <w:rPr>
          <w:rFonts w:ascii="Verdana" w:hAnsi="Verdana" w:cs="Arial"/>
          <w:sz w:val="18"/>
          <w:szCs w:val="18"/>
        </w:rPr>
        <w:t>, Guanajuato, en sesión</w:t>
      </w:r>
      <w:r w:rsidR="00507BBD">
        <w:rPr>
          <w:rFonts w:ascii="Verdana" w:hAnsi="Verdana" w:cs="Arial"/>
          <w:sz w:val="18"/>
          <w:szCs w:val="18"/>
        </w:rPr>
        <w:t xml:space="preserve"> </w:t>
      </w:r>
      <w:r w:rsidR="002C35DF">
        <w:rPr>
          <w:rFonts w:ascii="Verdana" w:hAnsi="Verdana" w:cs="Arial"/>
          <w:sz w:val="18"/>
          <w:szCs w:val="18"/>
        </w:rPr>
        <w:t>extra</w:t>
      </w:r>
      <w:r w:rsidR="00507BBD">
        <w:rPr>
          <w:rFonts w:ascii="Verdana" w:hAnsi="Verdana" w:cs="Arial"/>
          <w:sz w:val="18"/>
          <w:szCs w:val="18"/>
        </w:rPr>
        <w:t xml:space="preserve">ordinaria </w:t>
      </w:r>
      <w:r w:rsidRPr="00C8247F">
        <w:rPr>
          <w:rFonts w:ascii="Verdana" w:hAnsi="Verdana" w:cs="Arial"/>
          <w:sz w:val="18"/>
          <w:szCs w:val="18"/>
        </w:rPr>
        <w:t xml:space="preserve">celebrada el </w:t>
      </w:r>
      <w:r w:rsidR="00945803">
        <w:rPr>
          <w:rFonts w:ascii="Verdana" w:hAnsi="Verdana" w:cs="Arial"/>
          <w:sz w:val="18"/>
          <w:szCs w:val="18"/>
        </w:rPr>
        <w:t>1</w:t>
      </w:r>
      <w:r w:rsidR="002C35DF">
        <w:rPr>
          <w:rFonts w:ascii="Verdana" w:hAnsi="Verdana" w:cs="Arial"/>
          <w:sz w:val="18"/>
          <w:szCs w:val="18"/>
        </w:rPr>
        <w:t>2</w:t>
      </w:r>
      <w:r w:rsidR="00507BBD">
        <w:rPr>
          <w:rFonts w:ascii="Verdana" w:hAnsi="Verdana" w:cs="Arial"/>
          <w:sz w:val="18"/>
          <w:szCs w:val="18"/>
        </w:rPr>
        <w:t xml:space="preserve"> de </w:t>
      </w:r>
      <w:r w:rsidR="00945803">
        <w:rPr>
          <w:rFonts w:ascii="Verdana" w:hAnsi="Verdana" w:cs="Arial"/>
          <w:sz w:val="18"/>
          <w:szCs w:val="18"/>
        </w:rPr>
        <w:t xml:space="preserve">noviembre </w:t>
      </w:r>
      <w:r w:rsidR="00507BBD">
        <w:rPr>
          <w:rFonts w:ascii="Verdana" w:hAnsi="Verdana" w:cs="Arial"/>
          <w:sz w:val="18"/>
          <w:szCs w:val="18"/>
        </w:rPr>
        <w:t xml:space="preserve">de </w:t>
      </w:r>
      <w:r w:rsidRPr="0060394F">
        <w:rPr>
          <w:rFonts w:ascii="Verdana" w:hAnsi="Verdana" w:cs="Arial"/>
          <w:sz w:val="18"/>
          <w:szCs w:val="18"/>
        </w:rPr>
        <w:t>201</w:t>
      </w:r>
      <w:r w:rsidR="002C35DF">
        <w:rPr>
          <w:rFonts w:ascii="Verdana" w:hAnsi="Verdana" w:cs="Arial"/>
          <w:sz w:val="18"/>
          <w:szCs w:val="18"/>
        </w:rPr>
        <w:t>5</w:t>
      </w:r>
      <w:r w:rsidRPr="00C8247F">
        <w:rPr>
          <w:rFonts w:ascii="Verdana" w:hAnsi="Verdana" w:cs="Arial"/>
          <w:sz w:val="18"/>
          <w:szCs w:val="18"/>
        </w:rPr>
        <w:t xml:space="preserve">, </w:t>
      </w:r>
      <w:r w:rsidR="00223F8F">
        <w:rPr>
          <w:rFonts w:ascii="Verdana" w:hAnsi="Verdana" w:cs="Arial"/>
          <w:sz w:val="18"/>
          <w:szCs w:val="18"/>
        </w:rPr>
        <w:t>aprobó</w:t>
      </w:r>
      <w:r w:rsidRPr="00C8247F">
        <w:rPr>
          <w:rFonts w:ascii="Verdana" w:hAnsi="Verdana" w:cs="Arial"/>
          <w:sz w:val="18"/>
          <w:szCs w:val="18"/>
        </w:rPr>
        <w:t xml:space="preserve"> </w:t>
      </w:r>
      <w:r w:rsidR="002C35DF">
        <w:rPr>
          <w:rFonts w:ascii="Verdana" w:hAnsi="Verdana" w:cs="Arial"/>
          <w:sz w:val="18"/>
          <w:szCs w:val="18"/>
        </w:rPr>
        <w:t xml:space="preserve">por unanimidad </w:t>
      </w:r>
      <w:r w:rsidRPr="00C8247F">
        <w:rPr>
          <w:rFonts w:ascii="Verdana" w:hAnsi="Verdana" w:cs="Arial"/>
          <w:sz w:val="18"/>
          <w:szCs w:val="18"/>
        </w:rPr>
        <w:t xml:space="preserve">su iniciativa de Ley de Ingresos Municipal, misma que ingresó en la Secretaría General de este Congreso el pasado </w:t>
      </w:r>
      <w:r w:rsidRPr="00480C8E">
        <w:rPr>
          <w:rFonts w:ascii="Verdana" w:hAnsi="Verdana" w:cs="Arial"/>
          <w:sz w:val="18"/>
          <w:szCs w:val="18"/>
        </w:rPr>
        <w:t>1</w:t>
      </w:r>
      <w:r w:rsidR="002C35DF">
        <w:rPr>
          <w:rFonts w:ascii="Verdana" w:hAnsi="Verdana" w:cs="Arial"/>
          <w:sz w:val="18"/>
          <w:szCs w:val="18"/>
        </w:rPr>
        <w:t>3</w:t>
      </w:r>
      <w:r w:rsidRPr="00480C8E">
        <w:rPr>
          <w:rFonts w:ascii="Verdana" w:hAnsi="Verdana" w:cs="Arial"/>
          <w:sz w:val="18"/>
          <w:szCs w:val="18"/>
        </w:rPr>
        <w:t xml:space="preserve"> de noviembre</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Con lo anterior se dio cumplimiento al artículo 20 de la Ley para el Ejercicio y Control de los Recursos Públicos para el Estado y los Municipios de Guanajuato.</w:t>
      </w:r>
    </w:p>
    <w:p w:rsidR="00954318" w:rsidRDefault="00954318"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acompañó como anexo</w:t>
      </w:r>
      <w:bookmarkStart w:id="0" w:name="_GoBack"/>
      <w:bookmarkEnd w:id="0"/>
      <w:r w:rsidRPr="00C8247F">
        <w:rPr>
          <w:rFonts w:ascii="Verdana" w:hAnsi="Verdana" w:cs="Arial"/>
          <w:sz w:val="18"/>
          <w:szCs w:val="18"/>
        </w:rPr>
        <w:t xml:space="preserve"> a la iniciativa presentada por escrito y en medio magnético</w:t>
      </w:r>
      <w:r w:rsidR="002C35DF">
        <w:rPr>
          <w:rFonts w:ascii="Verdana" w:hAnsi="Verdana" w:cs="Arial"/>
          <w:sz w:val="18"/>
          <w:szCs w:val="18"/>
        </w:rPr>
        <w:t xml:space="preserve">, </w:t>
      </w:r>
      <w:r w:rsidRPr="00C8247F">
        <w:rPr>
          <w:rFonts w:ascii="Verdana" w:hAnsi="Verdana" w:cs="Arial"/>
          <w:sz w:val="18"/>
          <w:szCs w:val="18"/>
        </w:rPr>
        <w:t>certificación de</w:t>
      </w:r>
      <w:r w:rsidR="00B028FC">
        <w:rPr>
          <w:rFonts w:ascii="Verdana" w:hAnsi="Verdana" w:cs="Arial"/>
          <w:sz w:val="18"/>
          <w:szCs w:val="18"/>
        </w:rPr>
        <w:t>l</w:t>
      </w:r>
      <w:r w:rsidRPr="00C8247F">
        <w:rPr>
          <w:rFonts w:ascii="Verdana" w:hAnsi="Verdana" w:cs="Arial"/>
          <w:sz w:val="18"/>
          <w:szCs w:val="18"/>
        </w:rPr>
        <w:t xml:space="preserve"> acta</w:t>
      </w:r>
      <w:r w:rsidR="00507BBD">
        <w:rPr>
          <w:rFonts w:ascii="Verdana" w:hAnsi="Verdana" w:cs="Arial"/>
          <w:sz w:val="18"/>
          <w:szCs w:val="18"/>
        </w:rPr>
        <w:t xml:space="preserve"> </w:t>
      </w:r>
      <w:r w:rsidR="002C35DF">
        <w:rPr>
          <w:rFonts w:ascii="Verdana" w:hAnsi="Verdana" w:cs="Arial"/>
          <w:sz w:val="18"/>
          <w:szCs w:val="18"/>
        </w:rPr>
        <w:t>número 5</w:t>
      </w:r>
      <w:r w:rsidR="00945803">
        <w:rPr>
          <w:rFonts w:ascii="Verdana" w:hAnsi="Verdana" w:cs="Arial"/>
          <w:sz w:val="18"/>
          <w:szCs w:val="18"/>
        </w:rPr>
        <w:t xml:space="preserve"> de la sesión </w:t>
      </w:r>
      <w:r w:rsidR="002C35DF">
        <w:rPr>
          <w:rFonts w:ascii="Verdana" w:hAnsi="Verdana" w:cs="Arial"/>
          <w:sz w:val="18"/>
          <w:szCs w:val="18"/>
        </w:rPr>
        <w:t>extra</w:t>
      </w:r>
      <w:r w:rsidR="00945803">
        <w:rPr>
          <w:rFonts w:ascii="Verdana" w:hAnsi="Verdana" w:cs="Arial"/>
          <w:sz w:val="18"/>
          <w:szCs w:val="18"/>
        </w:rPr>
        <w:t xml:space="preserve">ordinaria </w:t>
      </w:r>
      <w:r w:rsidR="00B028FC">
        <w:rPr>
          <w:rFonts w:ascii="Verdana" w:hAnsi="Verdana" w:cs="Arial"/>
          <w:sz w:val="18"/>
          <w:szCs w:val="18"/>
        </w:rPr>
        <w:t>de fecha</w:t>
      </w:r>
      <w:r w:rsidR="008C614E">
        <w:rPr>
          <w:rFonts w:ascii="Verdana" w:hAnsi="Verdana" w:cs="Arial"/>
          <w:sz w:val="18"/>
          <w:szCs w:val="18"/>
        </w:rPr>
        <w:t xml:space="preserve"> </w:t>
      </w:r>
      <w:r w:rsidR="00945803">
        <w:rPr>
          <w:rFonts w:ascii="Verdana" w:hAnsi="Verdana" w:cs="Arial"/>
          <w:sz w:val="18"/>
          <w:szCs w:val="18"/>
        </w:rPr>
        <w:t>1</w:t>
      </w:r>
      <w:r w:rsidR="002C35DF">
        <w:rPr>
          <w:rFonts w:ascii="Verdana" w:hAnsi="Verdana" w:cs="Arial"/>
          <w:sz w:val="18"/>
          <w:szCs w:val="18"/>
        </w:rPr>
        <w:t>2</w:t>
      </w:r>
      <w:r w:rsidR="00507BBD">
        <w:rPr>
          <w:rFonts w:ascii="Verdana" w:hAnsi="Verdana" w:cs="Arial"/>
          <w:sz w:val="18"/>
          <w:szCs w:val="18"/>
        </w:rPr>
        <w:t xml:space="preserve"> de </w:t>
      </w:r>
      <w:r w:rsidR="00945803">
        <w:rPr>
          <w:rFonts w:ascii="Verdana" w:hAnsi="Verdana" w:cs="Arial"/>
          <w:sz w:val="18"/>
          <w:szCs w:val="18"/>
        </w:rPr>
        <w:t xml:space="preserve">noviembre </w:t>
      </w:r>
      <w:r w:rsidR="00507BBD">
        <w:rPr>
          <w:rFonts w:ascii="Verdana" w:hAnsi="Verdana" w:cs="Arial"/>
          <w:sz w:val="18"/>
          <w:szCs w:val="18"/>
        </w:rPr>
        <w:t>de 201</w:t>
      </w:r>
      <w:r w:rsidR="002C35DF">
        <w:rPr>
          <w:rFonts w:ascii="Verdana" w:hAnsi="Verdana" w:cs="Arial"/>
          <w:sz w:val="18"/>
          <w:szCs w:val="18"/>
        </w:rPr>
        <w:t>5</w:t>
      </w:r>
      <w:r w:rsidRPr="00C8247F">
        <w:rPr>
          <w:rFonts w:ascii="Verdana" w:hAnsi="Verdana" w:cs="Arial"/>
          <w:sz w:val="18"/>
          <w:szCs w:val="18"/>
        </w:rPr>
        <w:t>.</w:t>
      </w:r>
    </w:p>
    <w:p w:rsidR="00020804" w:rsidRDefault="00020804" w:rsidP="001C3332">
      <w:pPr>
        <w:spacing w:line="360" w:lineRule="auto"/>
        <w:jc w:val="both"/>
        <w:rPr>
          <w:rFonts w:ascii="Verdana" w:hAnsi="Verdana" w:cs="Arial"/>
          <w:sz w:val="18"/>
          <w:szCs w:val="18"/>
        </w:rPr>
      </w:pPr>
    </w:p>
    <w:p w:rsidR="00945803" w:rsidRDefault="00945803" w:rsidP="001C3332">
      <w:pPr>
        <w:spacing w:line="360" w:lineRule="auto"/>
        <w:jc w:val="both"/>
        <w:rPr>
          <w:rFonts w:ascii="Verdana" w:hAnsi="Verdana" w:cs="Arial"/>
          <w:sz w:val="18"/>
          <w:szCs w:val="18"/>
        </w:rPr>
      </w:pPr>
    </w:p>
    <w:p w:rsidR="00945803" w:rsidRDefault="00945803" w:rsidP="001C3332">
      <w:pPr>
        <w:spacing w:line="360" w:lineRule="auto"/>
        <w:jc w:val="both"/>
        <w:rPr>
          <w:rFonts w:ascii="Verdana" w:hAnsi="Verdana" w:cs="Arial"/>
          <w:sz w:val="18"/>
          <w:szCs w:val="18"/>
        </w:rPr>
      </w:pPr>
    </w:p>
    <w:p w:rsidR="00945803" w:rsidRPr="00C8247F" w:rsidRDefault="00945803"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En la sesión ordinaria del pasado </w:t>
      </w:r>
      <w:r w:rsidR="00357490">
        <w:rPr>
          <w:rFonts w:ascii="Verdana" w:hAnsi="Verdana" w:cs="Arial"/>
          <w:sz w:val="18"/>
          <w:szCs w:val="18"/>
        </w:rPr>
        <w:t>19</w:t>
      </w:r>
      <w:r w:rsidRPr="00C8247F">
        <w:rPr>
          <w:rFonts w:ascii="Verdana" w:hAnsi="Verdana" w:cs="Arial"/>
          <w:sz w:val="18"/>
          <w:szCs w:val="18"/>
        </w:rPr>
        <w:t xml:space="preserve"> de noviembre, la presidencia del Congreso dio cuenta a la Asamblea con la iniciativa de mérito, turnándola a estas Comisiones Unidas de Hacienda y Fiscalización y de Gobernación y Puntos Constitucionales, para su estudio y dictamen.</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Radicada la iniciativa procedimos a su estudio, a fin de rendir el dictamen correspondiente.</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w:t>
      </w:r>
      <w:r w:rsidR="00BE6B18">
        <w:rPr>
          <w:rFonts w:ascii="Verdana" w:eastAsia="Batang" w:hAnsi="Verdana" w:cs="Arial"/>
          <w:b/>
          <w:bCs/>
          <w:szCs w:val="18"/>
        </w:rPr>
        <w:t>ompetencia</w:t>
      </w:r>
      <w:r w:rsidRPr="00C8247F">
        <w:rPr>
          <w:rFonts w:ascii="Verdana" w:eastAsia="Batang" w:hAnsi="Verdana" w:cs="Arial"/>
          <w:b/>
          <w:bCs/>
          <w:szCs w:val="18"/>
        </w:rPr>
        <w:t>.</w:t>
      </w:r>
    </w:p>
    <w:p w:rsidR="00020804" w:rsidRPr="00C8247F" w:rsidRDefault="00020804"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Este Congreso del Estado es competente para conocer y analizar la iniciativa objeto del presente dictamen, de conformidad con lo establecido en los artículos 31 fracción IV y 115 fracción IV penúltimo párrafo de la Constitución Política de los Estados Unidos Mexicanos; 19 fracción II, 63 fracciones II y XV, y 121 de la Constitución Política para el Estado de Guanajuato, y 1 de la Ley de Hacienda para los Municipios del Estado de Guanajuato.</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0"/>
        <w:rPr>
          <w:rFonts w:ascii="Verdana" w:eastAsia="Batang" w:hAnsi="Verdana" w:cs="Arial"/>
          <w:b/>
          <w:bCs/>
          <w:szCs w:val="18"/>
        </w:rPr>
      </w:pPr>
      <w:r w:rsidRPr="00C8247F">
        <w:rPr>
          <w:rFonts w:ascii="Verdana" w:eastAsia="Batang" w:hAnsi="Verdana" w:cs="Arial"/>
          <w:b/>
          <w:bCs/>
          <w:szCs w:val="18"/>
        </w:rPr>
        <w:t xml:space="preserve">Metodología </w:t>
      </w:r>
      <w:r w:rsidR="000731D4">
        <w:rPr>
          <w:rFonts w:ascii="Verdana" w:eastAsia="Batang" w:hAnsi="Verdana" w:cs="Arial"/>
          <w:b/>
          <w:bCs/>
          <w:szCs w:val="18"/>
        </w:rPr>
        <w:t xml:space="preserve">acordada </w:t>
      </w:r>
      <w:r w:rsidRPr="00C8247F">
        <w:rPr>
          <w:rFonts w:ascii="Verdana" w:eastAsia="Batang" w:hAnsi="Verdana" w:cs="Arial"/>
          <w:b/>
          <w:bCs/>
          <w:szCs w:val="18"/>
        </w:rPr>
        <w:t>para el análisis de la iniciativa.</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Las comisiones dictaminadoras acordamos como metodología de trabajo,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Apoyo Parlamentario.</w:t>
      </w:r>
    </w:p>
    <w:p w:rsidR="00957956" w:rsidRDefault="00957956"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Se acordó </w:t>
      </w:r>
      <w:r w:rsidR="000731D4">
        <w:rPr>
          <w:rFonts w:ascii="Verdana" w:hAnsi="Verdana" w:cs="Arial"/>
          <w:sz w:val="18"/>
          <w:szCs w:val="18"/>
        </w:rPr>
        <w:t xml:space="preserve">también, </w:t>
      </w:r>
      <w:r w:rsidRPr="00C8247F">
        <w:rPr>
          <w:rFonts w:ascii="Verdana" w:hAnsi="Verdana" w:cs="Arial"/>
          <w:sz w:val="18"/>
          <w:szCs w:val="18"/>
        </w:rPr>
        <w:t>retomar los criterios generales recopilados del análisis de las iniciativas de leyes de ingresos municipales del ejercicio fiscal 201</w:t>
      </w:r>
      <w:r w:rsidR="008B6813">
        <w:rPr>
          <w:rFonts w:ascii="Verdana" w:hAnsi="Verdana" w:cs="Arial"/>
          <w:sz w:val="18"/>
          <w:szCs w:val="18"/>
        </w:rPr>
        <w:t>5</w:t>
      </w:r>
      <w:r w:rsidRPr="00C8247F">
        <w:rPr>
          <w:rFonts w:ascii="Verdana" w:hAnsi="Verdana" w:cs="Arial"/>
          <w:sz w:val="18"/>
          <w:szCs w:val="18"/>
        </w:rPr>
        <w:t>. Dichos criterios generales deben observarse en acatamiento estricto a los principios constitucionales y legales vigentes.</w:t>
      </w:r>
    </w:p>
    <w:p w:rsidR="00020804" w:rsidRDefault="00020804" w:rsidP="001C3332">
      <w:pPr>
        <w:pStyle w:val="Sangra3detindependiente"/>
        <w:ind w:left="851" w:hanging="851"/>
        <w:rPr>
          <w:rFonts w:ascii="Verdana" w:hAnsi="Verdana"/>
          <w:b w:val="0"/>
          <w:bCs/>
          <w:sz w:val="18"/>
          <w:szCs w:val="18"/>
        </w:rPr>
      </w:pPr>
    </w:p>
    <w:p w:rsidR="00020804" w:rsidRDefault="00020804" w:rsidP="001C3332">
      <w:pPr>
        <w:pStyle w:val="Sangra3detindependiente"/>
        <w:ind w:left="851" w:hanging="851"/>
        <w:rPr>
          <w:rFonts w:ascii="Verdana" w:hAnsi="Verdana"/>
          <w:b w:val="0"/>
          <w:bCs/>
          <w:sz w:val="18"/>
          <w:szCs w:val="18"/>
        </w:rPr>
      </w:pPr>
    </w:p>
    <w:p w:rsidR="00954318" w:rsidRDefault="00954318" w:rsidP="001C3332">
      <w:pPr>
        <w:pStyle w:val="Sangra3detindependiente"/>
        <w:ind w:left="851" w:hanging="851"/>
        <w:rPr>
          <w:rFonts w:ascii="Verdana" w:hAnsi="Verdana"/>
          <w:b w:val="0"/>
          <w:bCs/>
          <w:sz w:val="18"/>
          <w:szCs w:val="18"/>
        </w:rPr>
      </w:pPr>
    </w:p>
    <w:p w:rsidR="007A7310" w:rsidRDefault="007A7310" w:rsidP="001C3332">
      <w:pPr>
        <w:pStyle w:val="Sangra3detindependiente"/>
        <w:ind w:left="851" w:hanging="851"/>
        <w:rPr>
          <w:rFonts w:ascii="Verdana" w:hAnsi="Verdana"/>
          <w:b w:val="0"/>
          <w:bCs/>
          <w:sz w:val="18"/>
          <w:szCs w:val="18"/>
        </w:rPr>
      </w:pPr>
    </w:p>
    <w:p w:rsidR="007A7310" w:rsidRDefault="007A7310" w:rsidP="001C3332">
      <w:pPr>
        <w:pStyle w:val="Sangra3detindependiente"/>
        <w:ind w:left="851" w:hanging="851"/>
        <w:rPr>
          <w:rFonts w:ascii="Verdana" w:hAnsi="Verdana"/>
          <w:b w:val="0"/>
          <w:bCs/>
          <w:sz w:val="18"/>
          <w:szCs w:val="18"/>
        </w:rPr>
      </w:pPr>
    </w:p>
    <w:p w:rsidR="00020804" w:rsidRPr="00C8247F" w:rsidRDefault="00020804" w:rsidP="000B490A">
      <w:pPr>
        <w:spacing w:line="360" w:lineRule="auto"/>
        <w:ind w:left="851"/>
        <w:jc w:val="both"/>
        <w:rPr>
          <w:rFonts w:ascii="Verdana" w:eastAsia="Batang" w:hAnsi="Verdana"/>
          <w:b/>
          <w:sz w:val="18"/>
          <w:szCs w:val="18"/>
        </w:rPr>
      </w:pPr>
      <w:r w:rsidRPr="00C8247F">
        <w:rPr>
          <w:rFonts w:ascii="Verdana" w:eastAsia="Batang" w:hAnsi="Verdana"/>
          <w:b/>
          <w:sz w:val="18"/>
          <w:szCs w:val="18"/>
        </w:rPr>
        <w:t>Elaboración y valoración de los estudios técnicos de las contribuciones.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Como parte de la metodología se elaboraron los siguientes estudios, por cada iniciativa de ley:</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a)</w:t>
      </w:r>
      <w:r w:rsidRPr="00C8247F">
        <w:rPr>
          <w:rFonts w:ascii="Verdana" w:hAnsi="Verdana" w:cs="Arial"/>
          <w:sz w:val="18"/>
          <w:szCs w:val="18"/>
          <w:lang w:val="es-ES"/>
        </w:rPr>
        <w:tab/>
        <w:t xml:space="preserve">Socioeconómico: </w:t>
      </w:r>
      <w:r w:rsidRPr="0058076D">
        <w:rPr>
          <w:rFonts w:ascii="Verdana" w:hAnsi="Verdana" w:cs="Arial"/>
          <w:b w:val="0"/>
          <w:sz w:val="18"/>
          <w:szCs w:val="18"/>
          <w:lang w:val="es-ES"/>
        </w:rPr>
        <w:t>s</w:t>
      </w:r>
      <w:r w:rsidRPr="00C8247F">
        <w:rPr>
          <w:rFonts w:ascii="Verdana" w:hAnsi="Verdana" w:cs="Arial"/>
          <w:b w:val="0"/>
          <w:sz w:val="18"/>
          <w:szCs w:val="18"/>
          <w:lang w:val="es-ES"/>
        </w:rPr>
        <w:t>e realizó un diagnóstico sobre las finanzas municipales del año anterior y el corte a la última cuenta pública presentada, detallando la eficiencia de la recaudación por las principales contribuciones. Además se informó sobre la capacidad financiera del Municipio, su población, viviendas, tasa de desempleo, ingreso per cápita, entre otros indicadores que se valoran en la toma de decisiones.</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b)</w:t>
      </w:r>
      <w:r w:rsidRPr="00C8247F">
        <w:rPr>
          <w:rFonts w:ascii="Verdana" w:hAnsi="Verdana" w:cs="Arial"/>
          <w:sz w:val="18"/>
          <w:szCs w:val="18"/>
          <w:lang w:val="es-ES"/>
        </w:rPr>
        <w:tab/>
        <w:t>Jurídico:</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sobre la viabilidad jurídica de las contribuciones y sus incrementos, analizando la parte expositiva o argumentativa del iniciante, en relación directa al contexto constitucional, legal y jurisprudencial aplicable.</w:t>
      </w:r>
    </w:p>
    <w:p w:rsidR="00020804"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c)</w:t>
      </w:r>
      <w:r w:rsidRPr="00C8247F">
        <w:rPr>
          <w:rFonts w:ascii="Verdana" w:hAnsi="Verdana" w:cs="Arial"/>
          <w:sz w:val="18"/>
          <w:szCs w:val="18"/>
          <w:lang w:val="es-ES"/>
        </w:rPr>
        <w:tab/>
        <w:t>Cuantitativo: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693F4A">
        <w:rPr>
          <w:rFonts w:ascii="Verdana" w:hAnsi="Verdana" w:cs="Arial"/>
          <w:b w:val="0"/>
          <w:sz w:val="18"/>
          <w:szCs w:val="18"/>
          <w:lang w:val="es-ES"/>
        </w:rPr>
        <w:t>efectuó</w:t>
      </w:r>
      <w:r w:rsidRPr="00C8247F">
        <w:rPr>
          <w:rFonts w:ascii="Verdana" w:hAnsi="Verdana" w:cs="Arial"/>
          <w:b w:val="0"/>
          <w:sz w:val="18"/>
          <w:szCs w:val="18"/>
          <w:lang w:val="es-ES"/>
        </w:rPr>
        <w:t xml:space="preserve"> un estudio cuantitativo de las tasas, tarifas y cuotas del presente </w:t>
      </w:r>
      <w:r>
        <w:rPr>
          <w:rFonts w:ascii="Verdana" w:hAnsi="Verdana" w:cs="Arial"/>
          <w:b w:val="0"/>
          <w:sz w:val="18"/>
          <w:szCs w:val="18"/>
          <w:lang w:val="es-ES"/>
        </w:rPr>
        <w:t xml:space="preserve">año </w:t>
      </w:r>
      <w:r w:rsidRPr="00C8247F">
        <w:rPr>
          <w:rFonts w:ascii="Verdana" w:hAnsi="Verdana" w:cs="Arial"/>
          <w:b w:val="0"/>
          <w:sz w:val="18"/>
          <w:szCs w:val="18"/>
          <w:lang w:val="es-ES"/>
        </w:rPr>
        <w:t>y la propuesta 201</w:t>
      </w:r>
      <w:r w:rsidR="00162F57">
        <w:rPr>
          <w:rFonts w:ascii="Verdana" w:hAnsi="Verdana" w:cs="Arial"/>
          <w:b w:val="0"/>
          <w:sz w:val="18"/>
          <w:szCs w:val="18"/>
          <w:lang w:val="es-ES"/>
        </w:rPr>
        <w:t>6</w:t>
      </w:r>
      <w:r w:rsidRPr="00C8247F">
        <w:rPr>
          <w:rFonts w:ascii="Verdana" w:hAnsi="Verdana" w:cs="Arial"/>
          <w:b w:val="0"/>
          <w:sz w:val="18"/>
          <w:szCs w:val="18"/>
          <w:lang w:val="es-ES"/>
        </w:rPr>
        <w:t>, identificándose con precisión las variaciones porcentuales y correlativamente su procedencia o justificación jurídica.</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d)</w:t>
      </w:r>
      <w:r w:rsidRPr="00C8247F">
        <w:rPr>
          <w:rFonts w:ascii="Verdana" w:hAnsi="Verdana" w:cs="Arial"/>
          <w:sz w:val="18"/>
          <w:szCs w:val="18"/>
          <w:lang w:val="es-ES"/>
        </w:rPr>
        <w:tab/>
        <w:t>Predial:</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comparado de tasas, valores de suelo, construcción, rústicos y menores a una hectárea, con el fin de dar un trato pormenorizado a esta fuente principal de financiamiento fiscal del Municipio, amén de la revisión escrupulosa de los estudios técnicos presentados como soporte a las modificaciones cuantitativas y estructurales de esta importante contribución.</w:t>
      </w:r>
    </w:p>
    <w:p w:rsidR="001C3332" w:rsidRDefault="001C3332"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e)</w:t>
      </w:r>
      <w:r w:rsidRPr="00C8247F">
        <w:rPr>
          <w:rFonts w:ascii="Verdana" w:hAnsi="Verdana" w:cs="Arial"/>
          <w:sz w:val="18"/>
          <w:szCs w:val="18"/>
          <w:lang w:val="es-ES"/>
        </w:rPr>
        <w:tab/>
        <w:t>Agua potable:</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w:t>
      </w:r>
    </w:p>
    <w:p w:rsidR="00954318" w:rsidRDefault="00954318"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7A7310" w:rsidRDefault="007A7310" w:rsidP="001C3332">
      <w:pPr>
        <w:pStyle w:val="Sangra3detindependiente"/>
        <w:ind w:firstLine="0"/>
        <w:rPr>
          <w:rFonts w:ascii="Verdana" w:hAnsi="Verdana"/>
          <w:b w:val="0"/>
          <w:bCs/>
          <w:sz w:val="18"/>
          <w:szCs w:val="18"/>
        </w:rPr>
      </w:pPr>
    </w:p>
    <w:p w:rsidR="00954318" w:rsidRDefault="00954318" w:rsidP="00954318">
      <w:pPr>
        <w:pStyle w:val="Sangra3detindependiente"/>
        <w:ind w:left="851" w:hanging="851"/>
        <w:rPr>
          <w:rFonts w:ascii="Verdana" w:hAnsi="Verdana"/>
          <w:b w:val="0"/>
          <w:bCs/>
          <w:sz w:val="18"/>
          <w:szCs w:val="18"/>
        </w:rPr>
      </w:pPr>
      <w:r>
        <w:rPr>
          <w:rFonts w:ascii="Verdana" w:hAnsi="Verdana"/>
          <w:sz w:val="18"/>
          <w:szCs w:val="18"/>
        </w:rPr>
        <w:t>f</w:t>
      </w:r>
      <w:r w:rsidRPr="00C8247F">
        <w:rPr>
          <w:rFonts w:ascii="Verdana" w:hAnsi="Verdana"/>
          <w:sz w:val="18"/>
          <w:szCs w:val="18"/>
        </w:rPr>
        <w:t>)</w:t>
      </w:r>
      <w:r w:rsidRPr="00C8247F">
        <w:rPr>
          <w:rFonts w:ascii="Verdana" w:hAnsi="Verdana"/>
          <w:sz w:val="18"/>
          <w:szCs w:val="18"/>
        </w:rPr>
        <w:tab/>
        <w:t>A</w:t>
      </w:r>
      <w:r>
        <w:rPr>
          <w:rFonts w:ascii="Verdana" w:hAnsi="Verdana"/>
          <w:sz w:val="18"/>
          <w:szCs w:val="18"/>
        </w:rPr>
        <w:t>lumbrado público</w:t>
      </w:r>
      <w:r w:rsidRPr="00C8247F">
        <w:rPr>
          <w:rFonts w:ascii="Verdana" w:hAnsi="Verdana"/>
          <w:sz w:val="18"/>
          <w:szCs w:val="18"/>
        </w:rPr>
        <w:t>:</w:t>
      </w:r>
      <w:r>
        <w:rPr>
          <w:rFonts w:ascii="Verdana" w:hAnsi="Verdana"/>
          <w:b w:val="0"/>
          <w:sz w:val="18"/>
          <w:szCs w:val="18"/>
        </w:rPr>
        <w:t xml:space="preserve"> </w:t>
      </w:r>
      <w:r w:rsidR="008365C9" w:rsidRPr="00A736D4">
        <w:rPr>
          <w:rFonts w:ascii="Verdana" w:hAnsi="Verdana"/>
          <w:b w:val="0"/>
          <w:sz w:val="18"/>
          <w:szCs w:val="18"/>
        </w:rPr>
        <w:t xml:space="preserve">se realizó un estudio con el diferencial acumulado </w:t>
      </w:r>
      <w:r w:rsidR="00693F4A">
        <w:rPr>
          <w:rFonts w:ascii="Verdana" w:hAnsi="Verdana"/>
          <w:b w:val="0"/>
          <w:sz w:val="18"/>
          <w:szCs w:val="18"/>
        </w:rPr>
        <w:t>anual</w:t>
      </w:r>
      <w:r w:rsidR="008365C9" w:rsidRPr="00A736D4">
        <w:rPr>
          <w:rFonts w:ascii="Verdana" w:hAnsi="Verdana"/>
          <w:b w:val="0"/>
          <w:sz w:val="18"/>
          <w:szCs w:val="18"/>
        </w:rPr>
        <w:t xml:space="preserve">; el promedio de recaudación contra la facturación de </w:t>
      </w:r>
      <w:r w:rsidR="00693F4A">
        <w:rPr>
          <w:rFonts w:ascii="Verdana" w:hAnsi="Verdana"/>
          <w:b w:val="0"/>
          <w:sz w:val="18"/>
          <w:szCs w:val="18"/>
        </w:rPr>
        <w:t xml:space="preserve">enero </w:t>
      </w:r>
      <w:r w:rsidR="008365C9" w:rsidRPr="00A736D4">
        <w:rPr>
          <w:rFonts w:ascii="Verdana" w:hAnsi="Verdana"/>
          <w:b w:val="0"/>
          <w:sz w:val="18"/>
          <w:szCs w:val="18"/>
        </w:rPr>
        <w:t xml:space="preserve">a </w:t>
      </w:r>
      <w:r w:rsidR="00693F4A">
        <w:rPr>
          <w:rFonts w:ascii="Verdana" w:hAnsi="Verdana"/>
          <w:b w:val="0"/>
          <w:sz w:val="18"/>
          <w:szCs w:val="18"/>
        </w:rPr>
        <w:t>diciembre</w:t>
      </w:r>
      <w:r w:rsidR="008365C9" w:rsidRPr="00A736D4">
        <w:rPr>
          <w:rFonts w:ascii="Verdana" w:hAnsi="Verdana"/>
          <w:b w:val="0"/>
          <w:sz w:val="18"/>
          <w:szCs w:val="18"/>
        </w:rPr>
        <w:t>; el cierre estimado 201</w:t>
      </w:r>
      <w:r w:rsidR="009042DB">
        <w:rPr>
          <w:rFonts w:ascii="Verdana" w:hAnsi="Verdana"/>
          <w:b w:val="0"/>
          <w:sz w:val="18"/>
          <w:szCs w:val="18"/>
        </w:rPr>
        <w:t>5</w:t>
      </w:r>
      <w:r w:rsidR="008365C9" w:rsidRPr="00A736D4">
        <w:rPr>
          <w:rFonts w:ascii="Verdana" w:hAnsi="Verdana"/>
          <w:b w:val="0"/>
          <w:sz w:val="18"/>
          <w:szCs w:val="18"/>
        </w:rPr>
        <w:t>; el promedio mensual déficit; y la recaudación y facturación DAP</w:t>
      </w:r>
      <w:r>
        <w:rPr>
          <w:rFonts w:ascii="Verdana" w:hAnsi="Verdana"/>
          <w:b w:val="0"/>
          <w:sz w:val="18"/>
          <w:szCs w:val="18"/>
        </w:rPr>
        <w:t>.</w:t>
      </w:r>
    </w:p>
    <w:p w:rsidR="007A7310" w:rsidRDefault="007A7310" w:rsidP="007A7310">
      <w:pPr>
        <w:pStyle w:val="Sangra3detindependiente"/>
        <w:ind w:firstLine="0"/>
        <w:rPr>
          <w:rFonts w:ascii="Verdana" w:hAnsi="Verdana"/>
          <w:b w:val="0"/>
          <w:bCs/>
          <w:sz w:val="18"/>
          <w:szCs w:val="18"/>
        </w:rPr>
      </w:pPr>
    </w:p>
    <w:p w:rsidR="00020804" w:rsidRPr="00C8247F" w:rsidRDefault="00020804" w:rsidP="001C3332">
      <w:pPr>
        <w:pStyle w:val="Sangra3detindependiente"/>
        <w:ind w:firstLine="851"/>
        <w:rPr>
          <w:rFonts w:ascii="Verdana" w:hAnsi="Verdana"/>
          <w:b w:val="0"/>
          <w:bCs/>
          <w:sz w:val="18"/>
          <w:szCs w:val="18"/>
        </w:rPr>
      </w:pPr>
      <w:r w:rsidRPr="00C8247F">
        <w:rPr>
          <w:rFonts w:ascii="Verdana" w:hAnsi="Verdana"/>
          <w:b w:val="0"/>
          <w:bCs/>
          <w:sz w:val="18"/>
          <w:szCs w:val="18"/>
        </w:rPr>
        <w:t>Ahora bien, 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w:t>
      </w:r>
      <w:r w:rsidR="00CD3948">
        <w:rPr>
          <w:rFonts w:ascii="Verdana" w:hAnsi="Verdana"/>
          <w:b w:val="0"/>
          <w:bCs/>
          <w:sz w:val="18"/>
          <w:szCs w:val="18"/>
        </w:rPr>
        <w:t xml:space="preserve"> </w:t>
      </w:r>
      <w:r w:rsidRPr="00C8247F">
        <w:rPr>
          <w:rFonts w:ascii="Verdana" w:hAnsi="Verdana"/>
          <w:b w:val="0"/>
          <w:bCs/>
          <w:sz w:val="18"/>
          <w:szCs w:val="18"/>
        </w:rPr>
        <w:t>Asimismo, cabe señalar que en las decisiones que se tomaron, valoramos los estudios técnicos y criterios mencionados.</w:t>
      </w:r>
    </w:p>
    <w:p w:rsidR="00020804" w:rsidRPr="00C8247F" w:rsidRDefault="00020804" w:rsidP="001C3332">
      <w:pPr>
        <w:spacing w:line="360" w:lineRule="auto"/>
        <w:jc w:val="both"/>
        <w:rPr>
          <w:rFonts w:ascii="Verdana" w:hAnsi="Verdana" w:cs="Arial"/>
          <w:bCs/>
          <w:sz w:val="18"/>
          <w:szCs w:val="18"/>
        </w:rPr>
      </w:pPr>
    </w:p>
    <w:p w:rsidR="00503560" w:rsidRDefault="00503560" w:rsidP="001C3332">
      <w:pPr>
        <w:spacing w:line="360" w:lineRule="auto"/>
        <w:jc w:val="both"/>
        <w:rPr>
          <w:rFonts w:ascii="Verdana" w:hAnsi="Verdana" w:cs="Arial"/>
          <w:bCs/>
          <w:sz w:val="18"/>
          <w:szCs w:val="18"/>
        </w:rPr>
      </w:pPr>
    </w:p>
    <w:p w:rsidR="00954318" w:rsidRPr="00C8247F" w:rsidRDefault="00954318" w:rsidP="001C3332">
      <w:pPr>
        <w:spacing w:line="360" w:lineRule="auto"/>
        <w:jc w:val="both"/>
        <w:rPr>
          <w:rFonts w:ascii="Verdana" w:hAnsi="Verdana" w:cs="Arial"/>
          <w:bCs/>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Consideraciones generales.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trabaj</w:t>
      </w:r>
      <w:r>
        <w:rPr>
          <w:rFonts w:ascii="Verdana" w:hAnsi="Verdana" w:cs="Arial"/>
          <w:sz w:val="18"/>
          <w:szCs w:val="18"/>
        </w:rPr>
        <w:t xml:space="preserve">o de análisis </w:t>
      </w:r>
      <w:r w:rsidR="00693F4A">
        <w:rPr>
          <w:rFonts w:ascii="Verdana" w:hAnsi="Verdana" w:cs="Arial"/>
          <w:sz w:val="18"/>
          <w:szCs w:val="18"/>
        </w:rPr>
        <w:t>se guio</w:t>
      </w:r>
      <w:r w:rsidRPr="00C8247F">
        <w:rPr>
          <w:rFonts w:ascii="Verdana" w:hAnsi="Verdana" w:cs="Arial"/>
          <w:sz w:val="18"/>
          <w:szCs w:val="18"/>
        </w:rPr>
        <w:t xml:space="preserve"> buscando respetar los principios de las contribuciones contenidos en la fracción IV del artículo 31 de la Constitución Política de los</w:t>
      </w:r>
      <w:r w:rsidR="00FD143D">
        <w:rPr>
          <w:rFonts w:ascii="Verdana" w:hAnsi="Verdana" w:cs="Arial"/>
          <w:sz w:val="18"/>
          <w:szCs w:val="18"/>
        </w:rPr>
        <w:t xml:space="preserve"> Estados Unidos Mexicanos, misma</w:t>
      </w:r>
      <w:r w:rsidRPr="00C8247F">
        <w:rPr>
          <w:rFonts w:ascii="Verdana" w:hAnsi="Verdana" w:cs="Arial"/>
          <w:sz w:val="18"/>
          <w:szCs w:val="18"/>
        </w:rPr>
        <w:t xml:space="preserve"> que consagra los principios constitucionales tributarios de: reserva de ley, destino al gasto público, y de proporcionalidad y equidad; los cuales enuncian las características que pueden llevarnos a construir un concepto jurídico de tributo o contribución con base en la Norma fundamental.</w:t>
      </w:r>
    </w:p>
    <w:p w:rsidR="00503560" w:rsidRDefault="00503560" w:rsidP="001C3332">
      <w:pPr>
        <w:pStyle w:val="Textoindependiente2"/>
        <w:spacing w:line="360" w:lineRule="auto"/>
        <w:ind w:left="851" w:right="612" w:hanging="851"/>
        <w:rPr>
          <w:rFonts w:ascii="Verdana" w:eastAsia="Batang" w:hAnsi="Verdana" w:cs="Arial"/>
          <w:bCs/>
          <w:smallCaps/>
          <w:szCs w:val="18"/>
        </w:rPr>
      </w:pPr>
    </w:p>
    <w:p w:rsidR="00020804" w:rsidRDefault="00020804" w:rsidP="001C3332">
      <w:pPr>
        <w:pStyle w:val="Textoindependiente2"/>
        <w:spacing w:line="360" w:lineRule="auto"/>
        <w:ind w:left="851" w:right="612" w:hanging="851"/>
        <w:rPr>
          <w:rFonts w:ascii="Verdana" w:eastAsia="Batang" w:hAnsi="Verdana" w:cs="Arial"/>
          <w:bCs/>
          <w:smallCaps/>
          <w:szCs w:val="18"/>
        </w:rPr>
      </w:pPr>
    </w:p>
    <w:p w:rsidR="00954318" w:rsidRPr="00C8247F" w:rsidRDefault="00954318" w:rsidP="001C3332">
      <w:pPr>
        <w:pStyle w:val="Textoindependiente2"/>
        <w:spacing w:line="360" w:lineRule="auto"/>
        <w:ind w:left="851" w:right="612" w:hanging="851"/>
        <w:rPr>
          <w:rFonts w:ascii="Verdana" w:eastAsia="Batang" w:hAnsi="Verdana" w:cs="Arial"/>
          <w:bCs/>
          <w:smallCaps/>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Consideraciones particulares.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Del análisis de la iniciativa, determinamos que el Ayuntamiento iniciante propone en términos generales, incrementos a las tarifas y cuotas</w:t>
      </w:r>
      <w:r>
        <w:rPr>
          <w:rFonts w:ascii="Verdana" w:hAnsi="Verdana" w:cs="Arial"/>
          <w:bCs/>
          <w:color w:val="000000"/>
          <w:sz w:val="18"/>
          <w:szCs w:val="18"/>
        </w:rPr>
        <w:t xml:space="preserve"> en un </w:t>
      </w:r>
      <w:r w:rsidR="00170F22" w:rsidRPr="0060394F">
        <w:rPr>
          <w:rFonts w:ascii="Verdana" w:hAnsi="Verdana" w:cs="Arial"/>
          <w:bCs/>
          <w:color w:val="000000"/>
          <w:sz w:val="18"/>
          <w:szCs w:val="18"/>
        </w:rPr>
        <w:t>4</w:t>
      </w:r>
      <w:r w:rsidRPr="00C8247F">
        <w:rPr>
          <w:rFonts w:ascii="Verdana" w:hAnsi="Verdana" w:cs="Arial"/>
          <w:bCs/>
          <w:color w:val="000000"/>
          <w:sz w:val="18"/>
          <w:szCs w:val="18"/>
        </w:rPr>
        <w:t xml:space="preserve">% </w:t>
      </w:r>
      <w:r w:rsidRPr="00C8247F">
        <w:rPr>
          <w:rFonts w:ascii="Verdana" w:hAnsi="Verdana" w:cs="Arial"/>
          <w:sz w:val="18"/>
          <w:szCs w:val="18"/>
        </w:rPr>
        <w:t>con respecto a las aplicables para el ejercicio fiscal 201</w:t>
      </w:r>
      <w:r w:rsidR="009042DB">
        <w:rPr>
          <w:rFonts w:ascii="Verdana" w:hAnsi="Verdana" w:cs="Arial"/>
          <w:sz w:val="18"/>
          <w:szCs w:val="18"/>
        </w:rPr>
        <w:t>5</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954318" w:rsidRDefault="00954318" w:rsidP="001C3332">
      <w:pPr>
        <w:spacing w:line="360" w:lineRule="auto"/>
        <w:jc w:val="both"/>
        <w:rPr>
          <w:rFonts w:ascii="Verdana" w:hAnsi="Verdana" w:cs="Arial"/>
          <w:sz w:val="18"/>
          <w:szCs w:val="18"/>
        </w:rPr>
      </w:pPr>
    </w:p>
    <w:p w:rsidR="007A7310" w:rsidRDefault="007A7310" w:rsidP="001C3332">
      <w:pPr>
        <w:spacing w:line="360" w:lineRule="auto"/>
        <w:jc w:val="both"/>
        <w:rPr>
          <w:rFonts w:ascii="Verdana" w:hAnsi="Verdana" w:cs="Arial"/>
          <w:sz w:val="18"/>
          <w:szCs w:val="18"/>
        </w:rPr>
      </w:pPr>
    </w:p>
    <w:p w:rsidR="007A7310" w:rsidRDefault="007A7310" w:rsidP="001C3332">
      <w:pPr>
        <w:spacing w:line="360" w:lineRule="auto"/>
        <w:jc w:val="both"/>
        <w:rPr>
          <w:rFonts w:ascii="Verdana" w:hAnsi="Verdana" w:cs="Arial"/>
          <w:sz w:val="18"/>
          <w:szCs w:val="18"/>
        </w:rPr>
      </w:pPr>
    </w:p>
    <w:p w:rsidR="00693F4A" w:rsidRDefault="00693F4A" w:rsidP="001C3332">
      <w:pPr>
        <w:spacing w:line="360" w:lineRule="auto"/>
        <w:jc w:val="both"/>
        <w:rPr>
          <w:rFonts w:ascii="Verdana" w:hAnsi="Verdana" w:cs="Arial"/>
          <w:sz w:val="18"/>
          <w:szCs w:val="18"/>
        </w:rPr>
      </w:pPr>
    </w:p>
    <w:p w:rsidR="00020804" w:rsidRPr="00C8247F" w:rsidRDefault="00020804" w:rsidP="001C3332">
      <w:pPr>
        <w:spacing w:line="360" w:lineRule="auto"/>
        <w:ind w:left="851"/>
        <w:jc w:val="both"/>
        <w:rPr>
          <w:rFonts w:ascii="Verdana" w:hAnsi="Verdana" w:cs="Arial"/>
          <w:b/>
          <w:bCs/>
          <w:sz w:val="18"/>
          <w:szCs w:val="18"/>
        </w:rPr>
      </w:pPr>
      <w:r w:rsidRPr="00C8247F">
        <w:rPr>
          <w:rFonts w:ascii="Verdana" w:hAnsi="Verdana" w:cs="Arial"/>
          <w:b/>
          <w:bCs/>
          <w:sz w:val="18"/>
          <w:szCs w:val="18"/>
        </w:rPr>
        <w:t>Impuestos.</w:t>
      </w:r>
    </w:p>
    <w:p w:rsidR="00954318" w:rsidRDefault="00954318" w:rsidP="001C3332">
      <w:pPr>
        <w:spacing w:line="360" w:lineRule="auto"/>
        <w:jc w:val="both"/>
        <w:rPr>
          <w:rFonts w:ascii="Verdana" w:hAnsi="Verdana" w:cs="Arial"/>
          <w:bCs/>
          <w:sz w:val="18"/>
          <w:szCs w:val="18"/>
        </w:rPr>
      </w:pPr>
    </w:p>
    <w:p w:rsidR="00020804" w:rsidRPr="00C8247F" w:rsidRDefault="00BD18A9" w:rsidP="001C3332">
      <w:pPr>
        <w:spacing w:line="360" w:lineRule="auto"/>
        <w:ind w:firstLine="851"/>
        <w:jc w:val="both"/>
        <w:rPr>
          <w:rFonts w:ascii="Verdana" w:hAnsi="Verdana" w:cs="Arial"/>
          <w:b/>
          <w:bCs/>
          <w:sz w:val="18"/>
          <w:szCs w:val="18"/>
        </w:rPr>
      </w:pPr>
      <w:r>
        <w:rPr>
          <w:rFonts w:ascii="Verdana" w:hAnsi="Verdana" w:cs="Arial"/>
          <w:b/>
          <w:bCs/>
          <w:sz w:val="18"/>
          <w:szCs w:val="18"/>
        </w:rPr>
        <w:t>I</w:t>
      </w:r>
      <w:r w:rsidR="00020804" w:rsidRPr="00C8247F">
        <w:rPr>
          <w:rFonts w:ascii="Verdana" w:hAnsi="Verdana" w:cs="Arial"/>
          <w:b/>
          <w:bCs/>
          <w:sz w:val="18"/>
          <w:szCs w:val="18"/>
        </w:rPr>
        <w:t>mpuesto predial.</w:t>
      </w:r>
    </w:p>
    <w:p w:rsidR="00020804" w:rsidRPr="00C8247F" w:rsidRDefault="00020804" w:rsidP="001C3332">
      <w:pPr>
        <w:spacing w:line="360" w:lineRule="auto"/>
        <w:jc w:val="both"/>
        <w:rPr>
          <w:rFonts w:ascii="Verdana" w:hAnsi="Verdana" w:cs="Arial"/>
          <w:bCs/>
          <w:sz w:val="18"/>
          <w:szCs w:val="18"/>
        </w:rPr>
      </w:pPr>
    </w:p>
    <w:p w:rsidR="00C367AF" w:rsidRPr="00C8247F" w:rsidRDefault="00C367AF" w:rsidP="00C367AF">
      <w:pPr>
        <w:spacing w:line="360" w:lineRule="auto"/>
        <w:ind w:firstLine="851"/>
        <w:jc w:val="both"/>
        <w:rPr>
          <w:rFonts w:ascii="Verdana" w:hAnsi="Verdana" w:cs="Arial"/>
          <w:bCs/>
          <w:sz w:val="18"/>
          <w:szCs w:val="18"/>
        </w:rPr>
      </w:pPr>
      <w:r w:rsidRPr="00C8247F">
        <w:rPr>
          <w:rFonts w:ascii="Verdana" w:hAnsi="Verdana" w:cs="Arial"/>
          <w:bCs/>
          <w:sz w:val="18"/>
          <w:szCs w:val="18"/>
        </w:rPr>
        <w:t>El iniciante no propuso incrementos a las tasas.</w:t>
      </w:r>
    </w:p>
    <w:p w:rsidR="00C367AF" w:rsidRDefault="00C367AF" w:rsidP="00C367AF">
      <w:pPr>
        <w:spacing w:line="360" w:lineRule="auto"/>
        <w:jc w:val="both"/>
        <w:rPr>
          <w:rFonts w:ascii="Verdana" w:hAnsi="Verdana" w:cs="Arial"/>
          <w:bCs/>
          <w:sz w:val="18"/>
          <w:szCs w:val="18"/>
        </w:rPr>
      </w:pPr>
    </w:p>
    <w:p w:rsidR="00C367AF" w:rsidRDefault="00C367AF" w:rsidP="00C367AF">
      <w:pPr>
        <w:spacing w:line="360" w:lineRule="auto"/>
        <w:ind w:firstLine="851"/>
        <w:jc w:val="both"/>
        <w:rPr>
          <w:rFonts w:ascii="Verdana" w:hAnsi="Verdana" w:cs="Arial"/>
          <w:bCs/>
          <w:sz w:val="18"/>
          <w:szCs w:val="18"/>
        </w:rPr>
      </w:pPr>
      <w:r w:rsidRPr="00FF1765">
        <w:rPr>
          <w:rFonts w:ascii="Verdana" w:hAnsi="Verdana" w:cs="Arial"/>
          <w:bCs/>
          <w:sz w:val="18"/>
          <w:szCs w:val="18"/>
        </w:rPr>
        <w:t xml:space="preserve">Tampoco consideró en la iniciativa la tasa conforme a la cual tributarán los inmuebles con un valor determinado o modificado durante </w:t>
      </w:r>
      <w:r>
        <w:rPr>
          <w:rFonts w:ascii="Verdana" w:hAnsi="Verdana" w:cs="Arial"/>
          <w:bCs/>
          <w:sz w:val="18"/>
          <w:szCs w:val="18"/>
        </w:rPr>
        <w:t>el año 2015</w:t>
      </w:r>
      <w:r w:rsidRPr="00FF1765">
        <w:rPr>
          <w:rFonts w:ascii="Verdana" w:hAnsi="Verdana" w:cs="Arial"/>
          <w:bCs/>
          <w:sz w:val="18"/>
          <w:szCs w:val="18"/>
        </w:rPr>
        <w:t xml:space="preserve">; razón por la cual se acordó la inclusión de </w:t>
      </w:r>
      <w:r>
        <w:rPr>
          <w:rFonts w:ascii="Verdana" w:hAnsi="Verdana" w:cs="Arial"/>
          <w:bCs/>
          <w:sz w:val="18"/>
          <w:szCs w:val="18"/>
        </w:rPr>
        <w:t>este</w:t>
      </w:r>
      <w:r w:rsidRPr="00FF1765">
        <w:rPr>
          <w:rFonts w:ascii="Verdana" w:hAnsi="Verdana" w:cs="Arial"/>
          <w:bCs/>
          <w:sz w:val="18"/>
          <w:szCs w:val="18"/>
        </w:rPr>
        <w:t xml:space="preserve"> supuesto en el decreto de </w:t>
      </w:r>
      <w:r w:rsidR="00430858">
        <w:rPr>
          <w:rFonts w:ascii="Verdana" w:hAnsi="Verdana" w:cs="Arial"/>
          <w:bCs/>
          <w:sz w:val="18"/>
          <w:szCs w:val="18"/>
        </w:rPr>
        <w:t>la L</w:t>
      </w:r>
      <w:r w:rsidRPr="00FF1765">
        <w:rPr>
          <w:rFonts w:ascii="Verdana" w:hAnsi="Verdana" w:cs="Arial"/>
          <w:bCs/>
          <w:sz w:val="18"/>
          <w:szCs w:val="18"/>
        </w:rPr>
        <w:t>ey.</w:t>
      </w:r>
    </w:p>
    <w:p w:rsidR="00CD3948" w:rsidRDefault="00CD3948" w:rsidP="00CD3948">
      <w:pPr>
        <w:spacing w:line="360" w:lineRule="auto"/>
        <w:jc w:val="both"/>
        <w:rPr>
          <w:rFonts w:ascii="Verdana" w:hAnsi="Verdana" w:cs="Arial"/>
          <w:bCs/>
          <w:sz w:val="18"/>
          <w:szCs w:val="18"/>
        </w:rPr>
      </w:pPr>
    </w:p>
    <w:p w:rsidR="00C367AF" w:rsidRDefault="00CD3948" w:rsidP="001C3332">
      <w:pPr>
        <w:spacing w:line="360" w:lineRule="auto"/>
        <w:ind w:firstLine="851"/>
        <w:jc w:val="both"/>
        <w:rPr>
          <w:rFonts w:ascii="Verdana" w:hAnsi="Verdana" w:cs="Arial"/>
          <w:bCs/>
          <w:sz w:val="18"/>
          <w:szCs w:val="18"/>
        </w:rPr>
      </w:pPr>
      <w:r>
        <w:rPr>
          <w:rFonts w:ascii="Verdana" w:hAnsi="Verdana" w:cs="Arial"/>
          <w:bCs/>
          <w:sz w:val="18"/>
          <w:szCs w:val="18"/>
        </w:rPr>
        <w:t>No se argumentó la pretensión de incorporar valor</w:t>
      </w:r>
      <w:r w:rsidR="00C367AF">
        <w:rPr>
          <w:rFonts w:ascii="Verdana" w:hAnsi="Verdana" w:cs="Arial"/>
          <w:bCs/>
          <w:sz w:val="18"/>
          <w:szCs w:val="18"/>
        </w:rPr>
        <w:t xml:space="preserve">es superiores al 4% en la </w:t>
      </w:r>
      <w:r w:rsidR="00C367AF" w:rsidRPr="00C367AF">
        <w:rPr>
          <w:rFonts w:ascii="Verdana" w:hAnsi="Verdana" w:cs="Arial"/>
          <w:bCs/>
          <w:i/>
          <w:sz w:val="18"/>
          <w:szCs w:val="18"/>
        </w:rPr>
        <w:t>tabla de valores unitarios de construcción expresados en pesos por metros cuadrado</w:t>
      </w:r>
      <w:r w:rsidR="00C367AF">
        <w:rPr>
          <w:rFonts w:ascii="Verdana" w:hAnsi="Verdana" w:cs="Arial"/>
          <w:bCs/>
          <w:sz w:val="18"/>
          <w:szCs w:val="18"/>
        </w:rPr>
        <w:t>, por lo que en atención a los criterios generales aprobados por estas comisiones unidas, se ajustaron dichas cantidades.</w:t>
      </w:r>
    </w:p>
    <w:p w:rsidR="00020804" w:rsidRDefault="00020804" w:rsidP="001C3332">
      <w:pPr>
        <w:spacing w:line="360" w:lineRule="auto"/>
        <w:jc w:val="both"/>
        <w:rPr>
          <w:rFonts w:ascii="Verdana" w:hAnsi="Verdana" w:cs="Arial"/>
          <w:bCs/>
          <w:sz w:val="18"/>
          <w:szCs w:val="18"/>
        </w:rPr>
      </w:pPr>
    </w:p>
    <w:p w:rsidR="006F2EED" w:rsidRPr="00C8247F" w:rsidRDefault="006F2EED" w:rsidP="001C3332">
      <w:pPr>
        <w:spacing w:line="360" w:lineRule="auto"/>
        <w:ind w:firstLine="851"/>
        <w:jc w:val="both"/>
        <w:rPr>
          <w:rFonts w:ascii="Verdana" w:hAnsi="Verdana" w:cs="Arial"/>
          <w:bCs/>
          <w:sz w:val="18"/>
          <w:szCs w:val="18"/>
        </w:rPr>
      </w:pPr>
      <w:r>
        <w:rPr>
          <w:rFonts w:ascii="Verdana" w:hAnsi="Verdana" w:cs="Arial"/>
          <w:bCs/>
          <w:sz w:val="18"/>
          <w:szCs w:val="18"/>
        </w:rPr>
        <w:t>S</w:t>
      </w:r>
      <w:r w:rsidRPr="00C8247F">
        <w:rPr>
          <w:rFonts w:ascii="Verdana" w:hAnsi="Verdana" w:cs="Arial"/>
          <w:bCs/>
          <w:sz w:val="18"/>
          <w:szCs w:val="18"/>
        </w:rPr>
        <w:t>e advirtió la existencia de una tasa diferenciada respecto de los inmuebles urbanos y subur</w:t>
      </w:r>
      <w:r>
        <w:rPr>
          <w:rFonts w:ascii="Verdana" w:hAnsi="Verdana" w:cs="Arial"/>
          <w:bCs/>
          <w:sz w:val="18"/>
          <w:szCs w:val="18"/>
        </w:rPr>
        <w:t>banos con edificaciones, de aqué</w:t>
      </w:r>
      <w:r w:rsidRPr="00C8247F">
        <w:rPr>
          <w:rFonts w:ascii="Verdana" w:hAnsi="Verdana" w:cs="Arial"/>
          <w:bCs/>
          <w:sz w:val="18"/>
          <w:szCs w:val="18"/>
        </w:rPr>
        <w:t>llos sin edificaciones.</w:t>
      </w:r>
    </w:p>
    <w:p w:rsidR="00503560" w:rsidRDefault="00503560" w:rsidP="001C3332">
      <w:pPr>
        <w:spacing w:line="360" w:lineRule="auto"/>
        <w:jc w:val="both"/>
        <w:rPr>
          <w:rFonts w:ascii="Verdana" w:hAnsi="Verdana" w:cs="Arial"/>
          <w:bCs/>
          <w:sz w:val="18"/>
          <w:szCs w:val="18"/>
        </w:rPr>
      </w:pPr>
    </w:p>
    <w:p w:rsidR="00020804" w:rsidRPr="00C8247F" w:rsidRDefault="00020804" w:rsidP="001C3332">
      <w:pPr>
        <w:pStyle w:val="Puesto"/>
        <w:spacing w:line="360" w:lineRule="auto"/>
        <w:ind w:right="-12" w:firstLine="851"/>
        <w:jc w:val="both"/>
        <w:rPr>
          <w:rFonts w:ascii="Verdana" w:hAnsi="Verdana"/>
          <w:b w:val="0"/>
          <w:bCs w:val="0"/>
          <w:sz w:val="18"/>
          <w:szCs w:val="18"/>
        </w:rPr>
      </w:pPr>
      <w:r w:rsidRPr="00C8247F">
        <w:rPr>
          <w:rFonts w:ascii="Verdana" w:hAnsi="Verdana"/>
          <w:sz w:val="18"/>
          <w:szCs w:val="18"/>
        </w:rPr>
        <w:t>Tasa diferenciada para inmuebles sin construcción.</w:t>
      </w:r>
      <w:r w:rsidRPr="00C8247F">
        <w:rPr>
          <w:rFonts w:ascii="Verdana" w:hAnsi="Verdana"/>
          <w:b w:val="0"/>
          <w:sz w:val="18"/>
          <w:szCs w:val="18"/>
        </w:rPr>
        <w:t xml:space="preserve"> Se precisa que la existencia de </w:t>
      </w:r>
      <w:r w:rsidRPr="00C8247F">
        <w:rPr>
          <w:rFonts w:ascii="Verdana" w:hAnsi="Verdana"/>
          <w:b w:val="0"/>
          <w:bCs w:val="0"/>
          <w:sz w:val="18"/>
          <w:szCs w:val="18"/>
        </w:rPr>
        <w:t>una tasa diferenciada respecto de los inmuebles urbanos y subur</w:t>
      </w:r>
      <w:r>
        <w:rPr>
          <w:rFonts w:ascii="Verdana" w:hAnsi="Verdana"/>
          <w:b w:val="0"/>
          <w:bCs w:val="0"/>
          <w:sz w:val="18"/>
          <w:szCs w:val="18"/>
        </w:rPr>
        <w:t>banos con edificaciones, de aqué</w:t>
      </w:r>
      <w:r w:rsidRPr="00C8247F">
        <w:rPr>
          <w:rFonts w:ascii="Verdana" w:hAnsi="Verdana"/>
          <w:b w:val="0"/>
          <w:bCs w:val="0"/>
          <w:sz w:val="18"/>
          <w:szCs w:val="18"/>
        </w:rPr>
        <w:t>llos sin edificaciones, tiene un fin extrafiscal, consistente en desalentar la especulación inmobiliaria y con ello coadyuvar a la preservación del ambiente, la protección de la salud pública y al establecimiento de condiciones que ayuden a disminuir los índices de inseguridad en el municipio,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w:t>
      </w:r>
    </w:p>
    <w:p w:rsidR="00EF2879" w:rsidRDefault="00EF2879"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sz w:val="18"/>
          <w:szCs w:val="18"/>
        </w:rPr>
      </w:pPr>
      <w:r w:rsidRPr="00C8247F">
        <w:rPr>
          <w:rFonts w:ascii="Verdana" w:hAnsi="Verdana"/>
          <w:sz w:val="18"/>
          <w:szCs w:val="18"/>
        </w:rPr>
        <w:t xml:space="preserve">De modo que al existir un fin extrafiscal,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PODER LEGISLATIVO ESTABLECERLOS EXPRESAMENTE EN EL PROCESO DE CREACIÓN DE LAS MISMAS,</w:t>
      </w:r>
      <w:r w:rsidRPr="00C8247F">
        <w:rPr>
          <w:rFonts w:ascii="Verdana" w:hAnsi="Verdana"/>
          <w:sz w:val="18"/>
          <w:szCs w:val="18"/>
        </w:rPr>
        <w:t xml:space="preserve"> y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xml:space="preserve">. CORRESPONDE AL LEGISLADOR ESTABLECER LOS MEDIOS DE DEFENSA PARA DESVIRTUARLOS, </w:t>
      </w:r>
      <w:r w:rsidRPr="00C8247F">
        <w:rPr>
          <w:rFonts w:ascii="Verdana" w:hAnsi="Verdana"/>
          <w:sz w:val="18"/>
          <w:szCs w:val="18"/>
        </w:rPr>
        <w:t>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extrafiscal argumentado y justificado, además que se contempla el medio de defensa que permite al causante desvirtuar la hipótesis impositiva, en caso de considerar que no se ajusta a los extremos del dispositivo normativo.</w:t>
      </w:r>
    </w:p>
    <w:p w:rsidR="00C0748E" w:rsidRDefault="00C0748E" w:rsidP="001C3332">
      <w:pPr>
        <w:spacing w:line="360" w:lineRule="auto"/>
        <w:jc w:val="both"/>
        <w:rPr>
          <w:rFonts w:ascii="Verdana" w:hAnsi="Verdana"/>
          <w:sz w:val="18"/>
          <w:szCs w:val="18"/>
        </w:rPr>
      </w:pPr>
    </w:p>
    <w:p w:rsidR="007A7310" w:rsidRDefault="007A7310" w:rsidP="001C3332">
      <w:pPr>
        <w:spacing w:line="360" w:lineRule="auto"/>
        <w:jc w:val="both"/>
        <w:rPr>
          <w:rFonts w:ascii="Verdana" w:hAnsi="Verdana"/>
          <w:sz w:val="18"/>
          <w:szCs w:val="18"/>
        </w:rPr>
      </w:pPr>
    </w:p>
    <w:p w:rsidR="003A5BF1" w:rsidRDefault="003A5BF1"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Otros impuestos.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En el resto de los impuestos, se respetó la propuesta del iniciante.</w:t>
      </w:r>
    </w:p>
    <w:p w:rsidR="00015FF2" w:rsidRDefault="00015FF2"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EF2879" w:rsidRPr="00C8247F" w:rsidRDefault="00EF2879"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Derechos.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 xml:space="preserve">Las propuestas y ajustes realizados en este </w:t>
      </w:r>
      <w:r w:rsidR="00957956">
        <w:rPr>
          <w:rFonts w:ascii="Verdana" w:hAnsi="Verdana" w:cs="Arial"/>
          <w:bCs/>
          <w:sz w:val="18"/>
          <w:szCs w:val="18"/>
        </w:rPr>
        <w:t>c</w:t>
      </w:r>
      <w:r w:rsidRPr="00C8247F">
        <w:rPr>
          <w:rFonts w:ascii="Verdana" w:hAnsi="Verdana" w:cs="Arial"/>
          <w:bCs/>
          <w:sz w:val="18"/>
          <w:szCs w:val="18"/>
        </w:rPr>
        <w:t>apítulo se enumeran de acuerdo al orden en que es expuesto cada uno de los conceptos en la iniciativa, bajo el criterio de que aquellos derechos a los que no se hace referencia específica en este apartado, no sufren modificaciones o en su caso, éstas consistieron en aplicar como límite de actualización el índice inflacionario en aquellos conceptos que no fueron justificados o que arguyendo las razones para dichos incrementos, los argumentos expuestos por los iniciantes no se consideraron procedentes.</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693F4A" w:rsidRDefault="00693F4A" w:rsidP="001C3332">
      <w:pPr>
        <w:spacing w:line="360" w:lineRule="auto"/>
        <w:jc w:val="both"/>
        <w:rPr>
          <w:rFonts w:ascii="Verdana" w:hAnsi="Verdana" w:cs="Arial"/>
          <w:bCs/>
          <w:sz w:val="18"/>
          <w:szCs w:val="18"/>
        </w:rPr>
      </w:pPr>
    </w:p>
    <w:p w:rsidR="00EF2879" w:rsidRDefault="00EF2879" w:rsidP="001C3332">
      <w:pPr>
        <w:spacing w:line="360" w:lineRule="auto"/>
        <w:jc w:val="both"/>
        <w:rPr>
          <w:rFonts w:ascii="Verdana" w:hAnsi="Verdana" w:cs="Arial"/>
          <w:bCs/>
          <w:sz w:val="18"/>
          <w:szCs w:val="18"/>
        </w:rPr>
      </w:pPr>
    </w:p>
    <w:p w:rsidR="008C614E" w:rsidRPr="00480C8E" w:rsidRDefault="008C614E" w:rsidP="008C614E">
      <w:pPr>
        <w:spacing w:line="360" w:lineRule="auto"/>
        <w:ind w:left="851"/>
        <w:jc w:val="both"/>
        <w:rPr>
          <w:rFonts w:ascii="Verdana" w:hAnsi="Verdana" w:cs="Arial"/>
          <w:b/>
          <w:sz w:val="18"/>
          <w:szCs w:val="18"/>
        </w:rPr>
      </w:pPr>
      <w:r w:rsidRPr="00480C8E">
        <w:rPr>
          <w:rFonts w:ascii="Verdana" w:hAnsi="Verdana" w:cs="Arial"/>
          <w:b/>
          <w:sz w:val="18"/>
          <w:szCs w:val="18"/>
        </w:rPr>
        <w:t xml:space="preserve">Servicios de agua potable, drenaje, alcantarillado, tratamiento y disposición de </w:t>
      </w:r>
      <w:r w:rsidR="00064E6F">
        <w:rPr>
          <w:rFonts w:ascii="Verdana" w:hAnsi="Verdana" w:cs="Arial"/>
          <w:b/>
          <w:sz w:val="18"/>
          <w:szCs w:val="18"/>
        </w:rPr>
        <w:t xml:space="preserve">sus </w:t>
      </w:r>
      <w:r w:rsidRPr="00480C8E">
        <w:rPr>
          <w:rFonts w:ascii="Verdana" w:hAnsi="Verdana" w:cs="Arial"/>
          <w:b/>
          <w:sz w:val="18"/>
          <w:szCs w:val="18"/>
        </w:rPr>
        <w:t>aguas residuales.</w:t>
      </w:r>
    </w:p>
    <w:p w:rsidR="008C614E" w:rsidRPr="00480C8E" w:rsidRDefault="008C614E" w:rsidP="008C614E">
      <w:pPr>
        <w:spacing w:line="360" w:lineRule="auto"/>
        <w:jc w:val="both"/>
        <w:rPr>
          <w:rFonts w:ascii="Verdana" w:hAnsi="Verdana" w:cs="Arial"/>
          <w:sz w:val="18"/>
          <w:szCs w:val="18"/>
        </w:rPr>
      </w:pPr>
    </w:p>
    <w:p w:rsidR="00BB038E" w:rsidRDefault="000D7F69" w:rsidP="00BB038E">
      <w:pPr>
        <w:spacing w:line="360" w:lineRule="auto"/>
        <w:ind w:firstLine="851"/>
        <w:jc w:val="both"/>
        <w:rPr>
          <w:rFonts w:ascii="Verdana" w:hAnsi="Verdana" w:cs="Arial"/>
          <w:bCs/>
          <w:sz w:val="18"/>
          <w:szCs w:val="18"/>
        </w:rPr>
      </w:pPr>
      <w:r w:rsidRPr="000D7F69">
        <w:rPr>
          <w:rFonts w:ascii="Verdana" w:hAnsi="Verdana" w:cs="Arial"/>
          <w:bCs/>
          <w:sz w:val="18"/>
          <w:szCs w:val="18"/>
        </w:rPr>
        <w:t>En la fracción I</w:t>
      </w:r>
      <w:r>
        <w:rPr>
          <w:rFonts w:ascii="Verdana" w:hAnsi="Verdana" w:cs="Arial"/>
          <w:bCs/>
          <w:sz w:val="18"/>
          <w:szCs w:val="18"/>
        </w:rPr>
        <w:t xml:space="preserve">, relativa a la </w:t>
      </w:r>
      <w:r>
        <w:rPr>
          <w:rFonts w:ascii="Verdana" w:hAnsi="Verdana" w:cs="Arial"/>
          <w:bCs/>
          <w:i/>
          <w:sz w:val="18"/>
          <w:szCs w:val="18"/>
        </w:rPr>
        <w:t xml:space="preserve">tarifa mensual del servicio medido de </w:t>
      </w:r>
      <w:r w:rsidRPr="000D7F69">
        <w:rPr>
          <w:rFonts w:ascii="Verdana" w:hAnsi="Verdana" w:cs="Arial"/>
          <w:bCs/>
          <w:i/>
          <w:sz w:val="18"/>
          <w:szCs w:val="18"/>
        </w:rPr>
        <w:t>agua</w:t>
      </w:r>
      <w:r>
        <w:rPr>
          <w:rFonts w:ascii="Verdana" w:hAnsi="Verdana" w:cs="Arial"/>
          <w:bCs/>
          <w:i/>
          <w:sz w:val="18"/>
          <w:szCs w:val="18"/>
        </w:rPr>
        <w:t xml:space="preserve"> </w:t>
      </w:r>
      <w:r w:rsidRPr="000D7F69">
        <w:rPr>
          <w:rFonts w:ascii="Verdana" w:hAnsi="Verdana" w:cs="Arial"/>
          <w:bCs/>
          <w:i/>
          <w:sz w:val="18"/>
          <w:szCs w:val="18"/>
        </w:rPr>
        <w:t>potable</w:t>
      </w:r>
      <w:r>
        <w:rPr>
          <w:rFonts w:ascii="Verdana" w:hAnsi="Verdana" w:cs="Arial"/>
          <w:bCs/>
          <w:sz w:val="18"/>
          <w:szCs w:val="18"/>
        </w:rPr>
        <w:t>, s</w:t>
      </w:r>
      <w:r w:rsidR="00952643" w:rsidRPr="000D7F69">
        <w:rPr>
          <w:rFonts w:ascii="Verdana" w:hAnsi="Verdana" w:cs="Arial"/>
          <w:bCs/>
          <w:sz w:val="18"/>
          <w:szCs w:val="18"/>
        </w:rPr>
        <w:t xml:space="preserve">e </w:t>
      </w:r>
      <w:r>
        <w:rPr>
          <w:rFonts w:ascii="Verdana" w:hAnsi="Verdana" w:cs="Arial"/>
          <w:bCs/>
          <w:sz w:val="18"/>
          <w:szCs w:val="18"/>
        </w:rPr>
        <w:t>advirtió que la cuota en los servicios para tomas domésticas, comerciales y de servicios, industriales y mixtas a partir de los 105 m</w:t>
      </w:r>
      <w:r w:rsidRPr="000D7F69">
        <w:rPr>
          <w:rFonts w:ascii="Verdana" w:hAnsi="Verdana" w:cs="Arial"/>
          <w:bCs/>
          <w:sz w:val="18"/>
          <w:szCs w:val="18"/>
          <w:vertAlign w:val="superscript"/>
        </w:rPr>
        <w:t>3</w:t>
      </w:r>
      <w:r>
        <w:rPr>
          <w:rFonts w:ascii="Verdana" w:hAnsi="Verdana" w:cs="Arial"/>
          <w:bCs/>
          <w:sz w:val="18"/>
          <w:szCs w:val="18"/>
        </w:rPr>
        <w:t xml:space="preserve"> no sufrieron incremento, lo que atenta contra el principio de proporcionalidad, toda vez que el </w:t>
      </w:r>
      <w:r w:rsidR="00EE39D1">
        <w:rPr>
          <w:rFonts w:ascii="Verdana" w:hAnsi="Verdana" w:cs="Arial"/>
          <w:bCs/>
          <w:sz w:val="18"/>
          <w:szCs w:val="18"/>
        </w:rPr>
        <w:t xml:space="preserve">costo del </w:t>
      </w:r>
      <w:r>
        <w:rPr>
          <w:rFonts w:ascii="Verdana" w:hAnsi="Verdana" w:cs="Arial"/>
          <w:bCs/>
          <w:sz w:val="18"/>
          <w:szCs w:val="18"/>
        </w:rPr>
        <w:t>consumo de 104 m</w:t>
      </w:r>
      <w:r w:rsidRPr="000D7F69">
        <w:rPr>
          <w:rFonts w:ascii="Verdana" w:hAnsi="Verdana" w:cs="Arial"/>
          <w:bCs/>
          <w:sz w:val="18"/>
          <w:szCs w:val="18"/>
          <w:vertAlign w:val="superscript"/>
        </w:rPr>
        <w:t>3</w:t>
      </w:r>
      <w:r>
        <w:rPr>
          <w:rFonts w:ascii="Verdana" w:hAnsi="Verdana" w:cs="Arial"/>
          <w:bCs/>
          <w:sz w:val="18"/>
          <w:szCs w:val="18"/>
        </w:rPr>
        <w:t xml:space="preserve"> de agua potable </w:t>
      </w:r>
      <w:r w:rsidR="00EE39D1">
        <w:rPr>
          <w:rFonts w:ascii="Verdana" w:hAnsi="Verdana" w:cs="Arial"/>
          <w:bCs/>
          <w:sz w:val="18"/>
          <w:szCs w:val="18"/>
        </w:rPr>
        <w:t xml:space="preserve">resulta </w:t>
      </w:r>
      <w:r>
        <w:rPr>
          <w:rFonts w:ascii="Verdana" w:hAnsi="Verdana" w:cs="Arial"/>
          <w:bCs/>
          <w:sz w:val="18"/>
          <w:szCs w:val="18"/>
        </w:rPr>
        <w:t>mayor que el de 105 m</w:t>
      </w:r>
      <w:r w:rsidRPr="000D7F69">
        <w:rPr>
          <w:rFonts w:ascii="Verdana" w:hAnsi="Verdana" w:cs="Arial"/>
          <w:bCs/>
          <w:sz w:val="18"/>
          <w:szCs w:val="18"/>
          <w:vertAlign w:val="superscript"/>
        </w:rPr>
        <w:t>3</w:t>
      </w:r>
      <w:r>
        <w:rPr>
          <w:rFonts w:ascii="Verdana" w:hAnsi="Verdana" w:cs="Arial"/>
          <w:bCs/>
          <w:sz w:val="18"/>
          <w:szCs w:val="18"/>
        </w:rPr>
        <w:t>; motivo por el cual</w:t>
      </w:r>
      <w:r w:rsidR="00693F4A">
        <w:rPr>
          <w:rFonts w:ascii="Verdana" w:hAnsi="Verdana" w:cs="Arial"/>
          <w:bCs/>
          <w:sz w:val="18"/>
          <w:szCs w:val="18"/>
        </w:rPr>
        <w:t xml:space="preserve">, acordamos incrementar </w:t>
      </w:r>
      <w:r>
        <w:rPr>
          <w:rFonts w:ascii="Verdana" w:hAnsi="Verdana" w:cs="Arial"/>
          <w:bCs/>
          <w:sz w:val="18"/>
          <w:szCs w:val="18"/>
        </w:rPr>
        <w:t xml:space="preserve">dichas </w:t>
      </w:r>
      <w:r w:rsidR="004D37D8">
        <w:rPr>
          <w:rFonts w:ascii="Verdana" w:hAnsi="Verdana" w:cs="Arial"/>
          <w:bCs/>
          <w:sz w:val="18"/>
          <w:szCs w:val="18"/>
        </w:rPr>
        <w:t>cuotas</w:t>
      </w:r>
      <w:r>
        <w:rPr>
          <w:rFonts w:ascii="Verdana" w:hAnsi="Verdana" w:cs="Arial"/>
          <w:bCs/>
          <w:sz w:val="18"/>
          <w:szCs w:val="18"/>
        </w:rPr>
        <w:t xml:space="preserve"> </w:t>
      </w:r>
      <w:r w:rsidR="004D37D8">
        <w:rPr>
          <w:rFonts w:ascii="Verdana" w:hAnsi="Verdana" w:cs="Arial"/>
          <w:bCs/>
          <w:sz w:val="18"/>
          <w:szCs w:val="18"/>
        </w:rPr>
        <w:t>e</w:t>
      </w:r>
      <w:r>
        <w:rPr>
          <w:rFonts w:ascii="Verdana" w:hAnsi="Verdana" w:cs="Arial"/>
          <w:bCs/>
          <w:sz w:val="18"/>
          <w:szCs w:val="18"/>
        </w:rPr>
        <w:t>n un 4%.</w:t>
      </w:r>
    </w:p>
    <w:p w:rsidR="00064E6F" w:rsidRDefault="00064E6F" w:rsidP="00064E6F">
      <w:pPr>
        <w:spacing w:line="360" w:lineRule="auto"/>
        <w:jc w:val="both"/>
        <w:rPr>
          <w:rFonts w:ascii="Verdana" w:hAnsi="Verdana" w:cs="Arial"/>
          <w:bCs/>
          <w:sz w:val="18"/>
          <w:szCs w:val="18"/>
        </w:rPr>
      </w:pPr>
    </w:p>
    <w:p w:rsidR="00064E6F" w:rsidRDefault="00064E6F" w:rsidP="00BB038E">
      <w:pPr>
        <w:spacing w:line="360" w:lineRule="auto"/>
        <w:ind w:firstLine="851"/>
        <w:jc w:val="both"/>
        <w:rPr>
          <w:rFonts w:ascii="Verdana" w:hAnsi="Verdana" w:cs="Arial"/>
          <w:bCs/>
          <w:sz w:val="18"/>
          <w:szCs w:val="18"/>
        </w:rPr>
      </w:pPr>
      <w:r>
        <w:rPr>
          <w:rFonts w:ascii="Verdana" w:hAnsi="Verdana" w:cs="Arial"/>
          <w:bCs/>
          <w:sz w:val="18"/>
          <w:szCs w:val="18"/>
        </w:rPr>
        <w:t>También, en la tabla contenida en el inciso e) de la fracción I del artículo 14, se corrigió la numeración de los metros cúbicos de consumo, en aras de dar certeza al contribuyente.</w:t>
      </w:r>
    </w:p>
    <w:p w:rsidR="000D7F69" w:rsidRDefault="000D7F69" w:rsidP="004D37D8">
      <w:pPr>
        <w:spacing w:line="360" w:lineRule="auto"/>
        <w:jc w:val="both"/>
        <w:rPr>
          <w:rFonts w:ascii="Verdana" w:hAnsi="Verdana" w:cs="Arial"/>
          <w:bCs/>
          <w:sz w:val="18"/>
          <w:szCs w:val="18"/>
        </w:rPr>
      </w:pPr>
    </w:p>
    <w:p w:rsidR="0064462E" w:rsidRDefault="004867AF" w:rsidP="00BB038E">
      <w:pPr>
        <w:spacing w:line="360" w:lineRule="auto"/>
        <w:ind w:firstLine="851"/>
        <w:jc w:val="both"/>
        <w:rPr>
          <w:rFonts w:ascii="Verdana" w:hAnsi="Verdana" w:cs="Arial"/>
          <w:bCs/>
          <w:sz w:val="18"/>
          <w:szCs w:val="18"/>
        </w:rPr>
      </w:pPr>
      <w:r>
        <w:rPr>
          <w:rFonts w:ascii="Verdana" w:hAnsi="Verdana" w:cs="Arial"/>
          <w:bCs/>
          <w:sz w:val="18"/>
          <w:szCs w:val="18"/>
        </w:rPr>
        <w:t>En las fracciones III, IV, VII, X, XI y XIII se advirtieron errores en la captura de algunas cuotas, motivo por el cual éstas se ajustaron.</w:t>
      </w:r>
    </w:p>
    <w:p w:rsidR="0064462E" w:rsidRDefault="0064462E" w:rsidP="0064462E">
      <w:pPr>
        <w:spacing w:line="360" w:lineRule="auto"/>
        <w:jc w:val="both"/>
        <w:rPr>
          <w:rFonts w:ascii="Verdana" w:hAnsi="Verdana" w:cs="Arial"/>
          <w:bCs/>
          <w:sz w:val="18"/>
          <w:szCs w:val="18"/>
        </w:rPr>
      </w:pPr>
    </w:p>
    <w:p w:rsidR="000D7F69" w:rsidRDefault="0064462E" w:rsidP="00BB038E">
      <w:pPr>
        <w:spacing w:line="360" w:lineRule="auto"/>
        <w:ind w:firstLine="851"/>
        <w:jc w:val="both"/>
        <w:rPr>
          <w:rFonts w:ascii="Verdana" w:hAnsi="Verdana" w:cs="Arial"/>
          <w:bCs/>
          <w:sz w:val="18"/>
          <w:szCs w:val="18"/>
        </w:rPr>
      </w:pPr>
      <w:r>
        <w:rPr>
          <w:rFonts w:ascii="Verdana" w:hAnsi="Verdana" w:cs="Arial"/>
          <w:bCs/>
          <w:sz w:val="18"/>
          <w:szCs w:val="18"/>
        </w:rPr>
        <w:t>También se corrigió el total de la cuota a cobrar por lote para vivienda para fraccionamientos que se pretendan incorporar a la red hidráulica y sanitaria en las modalidades de interés social y residencial B; así como el cobro total de incorporación individual en los tipos de vivienda popular, de interés social, residencial C y residencial A.</w:t>
      </w:r>
    </w:p>
    <w:p w:rsidR="004867AF" w:rsidRDefault="004867AF" w:rsidP="004867AF">
      <w:pPr>
        <w:spacing w:line="360" w:lineRule="auto"/>
        <w:jc w:val="both"/>
        <w:rPr>
          <w:rFonts w:ascii="Verdana" w:hAnsi="Verdana" w:cs="Arial"/>
          <w:bCs/>
          <w:sz w:val="18"/>
          <w:szCs w:val="18"/>
        </w:rPr>
      </w:pPr>
    </w:p>
    <w:p w:rsidR="0058788A" w:rsidRPr="000D7F69" w:rsidRDefault="0058788A" w:rsidP="004867AF">
      <w:pPr>
        <w:spacing w:line="360" w:lineRule="auto"/>
        <w:jc w:val="both"/>
        <w:rPr>
          <w:rFonts w:ascii="Verdana" w:hAnsi="Verdana" w:cs="Arial"/>
          <w:bCs/>
          <w:sz w:val="18"/>
          <w:szCs w:val="18"/>
        </w:rPr>
      </w:pPr>
    </w:p>
    <w:p w:rsidR="007A7310" w:rsidRPr="000D7F69" w:rsidRDefault="007A7310" w:rsidP="004867AF">
      <w:pPr>
        <w:spacing w:line="360" w:lineRule="auto"/>
        <w:jc w:val="both"/>
        <w:rPr>
          <w:rFonts w:ascii="Verdana" w:hAnsi="Verdana" w:cs="Arial"/>
          <w:bCs/>
          <w:sz w:val="18"/>
          <w:szCs w:val="18"/>
        </w:rPr>
      </w:pPr>
    </w:p>
    <w:p w:rsidR="004D05EB" w:rsidRPr="004D05EB" w:rsidRDefault="004D05EB" w:rsidP="004D05EB">
      <w:pPr>
        <w:spacing w:line="360" w:lineRule="auto"/>
        <w:ind w:left="851"/>
        <w:jc w:val="both"/>
        <w:rPr>
          <w:rFonts w:ascii="Verdana" w:hAnsi="Verdana" w:cs="Arial"/>
          <w:b/>
          <w:color w:val="000000"/>
          <w:sz w:val="18"/>
          <w:szCs w:val="18"/>
        </w:rPr>
      </w:pPr>
      <w:r w:rsidRPr="004D05EB">
        <w:rPr>
          <w:rFonts w:ascii="Verdana" w:hAnsi="Verdana" w:cs="Arial"/>
          <w:b/>
          <w:color w:val="000000"/>
          <w:sz w:val="18"/>
          <w:szCs w:val="18"/>
        </w:rPr>
        <w:t>Participaciones federales y aportaciones federales.</w:t>
      </w:r>
    </w:p>
    <w:p w:rsidR="004D05EB" w:rsidRDefault="004D05EB" w:rsidP="001C3332">
      <w:pPr>
        <w:spacing w:line="360" w:lineRule="auto"/>
        <w:jc w:val="both"/>
        <w:rPr>
          <w:rFonts w:ascii="Verdana" w:hAnsi="Verdana" w:cs="Arial"/>
          <w:color w:val="000000"/>
          <w:sz w:val="18"/>
          <w:szCs w:val="18"/>
        </w:rPr>
      </w:pPr>
    </w:p>
    <w:p w:rsidR="004D05EB" w:rsidRDefault="004D05EB" w:rsidP="004D05EB">
      <w:pPr>
        <w:spacing w:line="360" w:lineRule="auto"/>
        <w:ind w:firstLine="851"/>
        <w:jc w:val="both"/>
        <w:rPr>
          <w:rFonts w:ascii="Verdana" w:hAnsi="Verdana" w:cs="Arial"/>
          <w:color w:val="000000"/>
          <w:sz w:val="18"/>
          <w:szCs w:val="18"/>
        </w:rPr>
      </w:pPr>
      <w:r w:rsidRPr="004867AF">
        <w:rPr>
          <w:rFonts w:ascii="Verdana" w:hAnsi="Verdana" w:cs="Arial"/>
          <w:color w:val="000000"/>
          <w:sz w:val="18"/>
          <w:szCs w:val="18"/>
        </w:rPr>
        <w:t xml:space="preserve">Las diputadas y los diputados que integramos </w:t>
      </w:r>
      <w:r w:rsidR="004867AF" w:rsidRPr="004867AF">
        <w:rPr>
          <w:rFonts w:ascii="Verdana" w:hAnsi="Verdana" w:cs="Arial"/>
          <w:color w:val="000000"/>
          <w:sz w:val="18"/>
          <w:szCs w:val="18"/>
        </w:rPr>
        <w:t>l</w:t>
      </w:r>
      <w:r w:rsidRPr="004867AF">
        <w:rPr>
          <w:rFonts w:ascii="Verdana" w:hAnsi="Verdana" w:cs="Arial"/>
          <w:color w:val="000000"/>
          <w:sz w:val="18"/>
          <w:szCs w:val="18"/>
        </w:rPr>
        <w:t xml:space="preserve">as Comisiones Unidas de Hacienda y Fiscalización y de Gobernación y Puntos Constitucionales, acordamos </w:t>
      </w:r>
      <w:r w:rsidR="00951E73" w:rsidRPr="004867AF">
        <w:rPr>
          <w:rFonts w:ascii="Verdana" w:hAnsi="Verdana" w:cs="Arial"/>
          <w:color w:val="000000"/>
          <w:sz w:val="18"/>
          <w:szCs w:val="18"/>
        </w:rPr>
        <w:t>suprimir del artículo 37 de la iniciativa y de la denominación del Capítulo Octavo, la referencia a las aportaciones federales, toda vez que en el artículo 33 de la propia iniciativa ya se prevén como aprovechamientos, los recursos que se obtengan de los fondos de aportación federal.</w:t>
      </w:r>
    </w:p>
    <w:p w:rsidR="004D05EB" w:rsidRDefault="004D05EB" w:rsidP="001C3332">
      <w:pPr>
        <w:spacing w:line="360" w:lineRule="auto"/>
        <w:jc w:val="both"/>
        <w:rPr>
          <w:rFonts w:ascii="Verdana" w:hAnsi="Verdana" w:cs="Arial"/>
          <w:color w:val="000000"/>
          <w:sz w:val="18"/>
          <w:szCs w:val="18"/>
        </w:rPr>
      </w:pPr>
    </w:p>
    <w:p w:rsidR="0064462E" w:rsidRDefault="0064462E" w:rsidP="001C3332">
      <w:pPr>
        <w:spacing w:line="360" w:lineRule="auto"/>
        <w:jc w:val="both"/>
        <w:rPr>
          <w:rFonts w:ascii="Verdana" w:hAnsi="Verdana" w:cs="Arial"/>
          <w:color w:val="000000"/>
          <w:sz w:val="18"/>
          <w:szCs w:val="18"/>
        </w:rPr>
      </w:pPr>
    </w:p>
    <w:p w:rsidR="0064462E" w:rsidRDefault="0064462E" w:rsidP="001C3332">
      <w:pPr>
        <w:spacing w:line="360" w:lineRule="auto"/>
        <w:jc w:val="both"/>
        <w:rPr>
          <w:rFonts w:ascii="Verdana" w:hAnsi="Verdana" w:cs="Arial"/>
          <w:color w:val="000000"/>
          <w:sz w:val="18"/>
          <w:szCs w:val="18"/>
        </w:rPr>
      </w:pPr>
    </w:p>
    <w:p w:rsidR="00693F4A" w:rsidRDefault="00693F4A" w:rsidP="001C3332">
      <w:pPr>
        <w:spacing w:line="360" w:lineRule="auto"/>
        <w:jc w:val="both"/>
        <w:rPr>
          <w:rFonts w:ascii="Verdana" w:hAnsi="Verdana" w:cs="Arial"/>
          <w:color w:val="000000"/>
          <w:sz w:val="18"/>
          <w:szCs w:val="18"/>
        </w:rPr>
      </w:pPr>
    </w:p>
    <w:p w:rsidR="00693F4A" w:rsidRDefault="00693F4A" w:rsidP="001C3332">
      <w:pPr>
        <w:spacing w:line="360" w:lineRule="auto"/>
        <w:jc w:val="both"/>
        <w:rPr>
          <w:rFonts w:ascii="Verdana" w:hAnsi="Verdana" w:cs="Arial"/>
          <w:color w:val="000000"/>
          <w:sz w:val="18"/>
          <w:szCs w:val="18"/>
        </w:rPr>
      </w:pPr>
    </w:p>
    <w:p w:rsidR="00020804" w:rsidRPr="00C8247F" w:rsidRDefault="00020804" w:rsidP="001C3332">
      <w:pPr>
        <w:spacing w:line="360" w:lineRule="auto"/>
        <w:ind w:firstLine="851"/>
        <w:jc w:val="both"/>
        <w:rPr>
          <w:rFonts w:ascii="Verdana" w:hAnsi="Verdana" w:cs="Arial"/>
          <w:b/>
          <w:sz w:val="18"/>
          <w:szCs w:val="18"/>
        </w:rPr>
      </w:pPr>
      <w:r w:rsidRPr="00C8247F">
        <w:rPr>
          <w:rFonts w:ascii="Verdana" w:hAnsi="Verdana" w:cs="Arial"/>
          <w:b/>
          <w:sz w:val="18"/>
          <w:szCs w:val="18"/>
        </w:rPr>
        <w:t>Medios de defensa aplicables al impuesto predial.</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bCs/>
          <w:sz w:val="18"/>
          <w:szCs w:val="18"/>
        </w:rPr>
        <w:t xml:space="preserve">Como se argumentó ya en el apartado relativo al impuesto predial, se mantiene este </w:t>
      </w:r>
      <w:r w:rsidR="00693F4A">
        <w:rPr>
          <w:rFonts w:ascii="Verdana" w:hAnsi="Verdana" w:cs="Arial"/>
          <w:bCs/>
          <w:sz w:val="18"/>
          <w:szCs w:val="18"/>
        </w:rPr>
        <w:t>C</w:t>
      </w:r>
      <w:r w:rsidRPr="00C8247F">
        <w:rPr>
          <w:rFonts w:ascii="Verdana" w:hAnsi="Verdana" w:cs="Arial"/>
          <w:bCs/>
          <w:sz w:val="18"/>
          <w:szCs w:val="18"/>
        </w:rPr>
        <w:t xml:space="preserve">apítulo que </w:t>
      </w:r>
      <w:r w:rsidRPr="00C8247F">
        <w:rPr>
          <w:rFonts w:ascii="Verdana" w:hAnsi="Verdana" w:cs="Arial"/>
          <w:sz w:val="18"/>
          <w:szCs w:val="18"/>
        </w:rPr>
        <w:t>encuentra sustento en la interpretación jurisprudencial de nuestro máximo Tribunal, que considera respecto a los medios de defensa, que se deben establecer para que el causante pueda desvirtuar la hipótesis impositiva, que en contribuciones tales como el impuesto predial, tienen como finalidad el dar oportunidad para que el sujeto pasivo del tributo, exponga las razones del porqué su predio se encuentra en determinadas circunstancias en relación con la construcción.</w:t>
      </w:r>
    </w:p>
    <w:p w:rsidR="00FD096D" w:rsidRDefault="00FD096D" w:rsidP="001C3332">
      <w:pPr>
        <w:spacing w:line="360" w:lineRule="auto"/>
        <w:jc w:val="both"/>
        <w:rPr>
          <w:rFonts w:ascii="Verdana" w:hAnsi="Verdana" w:cs="Arial"/>
          <w:sz w:val="18"/>
          <w:szCs w:val="18"/>
        </w:rPr>
      </w:pPr>
    </w:p>
    <w:p w:rsidR="003509D4" w:rsidRPr="004B54B5" w:rsidRDefault="00020804" w:rsidP="008C614E">
      <w:pPr>
        <w:pStyle w:val="Sangra2detindependiente"/>
        <w:ind w:firstLine="851"/>
        <w:rPr>
          <w:rFonts w:ascii="Verdana" w:hAnsi="Verdana"/>
          <w:bCs w:val="0"/>
          <w:sz w:val="18"/>
          <w:szCs w:val="18"/>
        </w:rPr>
      </w:pPr>
      <w:r w:rsidRPr="00C8247F">
        <w:rPr>
          <w:rFonts w:ascii="Verdana" w:hAnsi="Verdana"/>
          <w:sz w:val="18"/>
          <w:szCs w:val="18"/>
        </w:rPr>
        <w:t>Por lo anteriormente expuesto, quienes integramos las Comisiones Unidas de Hacienda y Fiscalización y de Gobernación y Puntos Constitucionales, sometemos a la consideración de la Asamblea, el siguiente:</w:t>
      </w:r>
    </w:p>
    <w:sectPr w:rsidR="003509D4" w:rsidRPr="004B54B5" w:rsidSect="002C0EF7">
      <w:headerReference w:type="even" r:id="rId8"/>
      <w:headerReference w:type="default" r:id="rId9"/>
      <w:footerReference w:type="default" r:id="rId10"/>
      <w:pgSz w:w="12240" w:h="15840" w:code="1"/>
      <w:pgMar w:top="3119" w:right="1701" w:bottom="1134" w:left="1701" w:header="720" w:footer="720" w:gutter="0"/>
      <w:paperSrc w:first="260" w:other="260"/>
      <w:pgNumType w:fmt="upp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3F6" w:rsidRDefault="00D813F6">
      <w:r>
        <w:separator/>
      </w:r>
    </w:p>
  </w:endnote>
  <w:endnote w:type="continuationSeparator" w:id="0">
    <w:p w:rsidR="00D813F6" w:rsidRDefault="00D8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803" w:rsidRPr="00945803" w:rsidRDefault="00945803" w:rsidP="00945803">
    <w:pPr>
      <w:pStyle w:val="Piedepgina"/>
      <w:jc w:val="both"/>
      <w:rPr>
        <w:rFonts w:ascii="Verdana" w:hAnsi="Verdana"/>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3F6" w:rsidRDefault="00D813F6">
      <w:r>
        <w:separator/>
      </w:r>
    </w:p>
  </w:footnote>
  <w:footnote w:type="continuationSeparator" w:id="0">
    <w:p w:rsidR="00D813F6" w:rsidRDefault="00D81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Default="0002080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7134" w:rsidRDefault="00D813F6">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Pr="007A1294" w:rsidRDefault="00020804">
    <w:pPr>
      <w:pStyle w:val="Encabezado"/>
      <w:framePr w:wrap="around" w:vAnchor="text" w:hAnchor="margin" w:xAlign="right" w:y="1"/>
      <w:rPr>
        <w:rStyle w:val="Nmerodepgina"/>
        <w:rFonts w:ascii="Verdana" w:hAnsi="Verdana"/>
        <w:b/>
        <w:sz w:val="14"/>
        <w:szCs w:val="14"/>
      </w:rPr>
    </w:pPr>
    <w:r w:rsidRPr="007A1294">
      <w:rPr>
        <w:rStyle w:val="Nmerodepgina"/>
        <w:rFonts w:ascii="Verdana" w:hAnsi="Verdana"/>
        <w:b/>
        <w:sz w:val="14"/>
        <w:szCs w:val="14"/>
      </w:rPr>
      <w:fldChar w:fldCharType="begin"/>
    </w:r>
    <w:r w:rsidRPr="007A1294">
      <w:rPr>
        <w:rStyle w:val="Nmerodepgina"/>
        <w:rFonts w:ascii="Verdana" w:hAnsi="Verdana"/>
        <w:b/>
        <w:sz w:val="14"/>
        <w:szCs w:val="14"/>
      </w:rPr>
      <w:instrText xml:space="preserve">PAGE  </w:instrText>
    </w:r>
    <w:r w:rsidRPr="007A1294">
      <w:rPr>
        <w:rStyle w:val="Nmerodepgina"/>
        <w:rFonts w:ascii="Verdana" w:hAnsi="Verdana"/>
        <w:b/>
        <w:sz w:val="14"/>
        <w:szCs w:val="14"/>
      </w:rPr>
      <w:fldChar w:fldCharType="separate"/>
    </w:r>
    <w:r w:rsidR="00EC5266">
      <w:rPr>
        <w:rStyle w:val="Nmerodepgina"/>
        <w:rFonts w:ascii="Verdana" w:hAnsi="Verdana"/>
        <w:b/>
        <w:noProof/>
        <w:sz w:val="14"/>
        <w:szCs w:val="14"/>
      </w:rPr>
      <w:t>II</w:t>
    </w:r>
    <w:r w:rsidRPr="007A1294">
      <w:rPr>
        <w:rStyle w:val="Nmerodepgina"/>
        <w:rFonts w:ascii="Verdana" w:hAnsi="Verdana"/>
        <w:b/>
        <w:sz w:val="14"/>
        <w:szCs w:val="14"/>
      </w:rPr>
      <w:fldChar w:fldCharType="end"/>
    </w:r>
  </w:p>
  <w:p w:rsidR="00EF7134" w:rsidRPr="00945803" w:rsidRDefault="00D813F6" w:rsidP="00951E73">
    <w:pPr>
      <w:pStyle w:val="Encabezado"/>
      <w:ind w:right="360"/>
      <w:rPr>
        <w:rFonts w:ascii="Verdana" w:hAnsi="Verdana"/>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2396D24"/>
    <w:multiLevelType w:val="hybridMultilevel"/>
    <w:tmpl w:val="B7AA71D2"/>
    <w:lvl w:ilvl="0" w:tplc="080A0001">
      <w:start w:val="1"/>
      <w:numFmt w:val="bullet"/>
      <w:lvlText w:val=""/>
      <w:lvlJc w:val="left"/>
      <w:pPr>
        <w:ind w:left="1571" w:hanging="360"/>
      </w:pPr>
      <w:rPr>
        <w:rFonts w:ascii="Symbol" w:hAnsi="Symbol" w:hint="default"/>
      </w:rPr>
    </w:lvl>
    <w:lvl w:ilvl="1" w:tplc="080A0003" w:tentative="1">
      <w:start w:val="1"/>
      <w:numFmt w:val="bullet"/>
      <w:pStyle w:val="Ttulo2"/>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2" w15:restartNumberingAfterBreak="0">
    <w:nsid w:val="4EAD7B69"/>
    <w:multiLevelType w:val="hybridMultilevel"/>
    <w:tmpl w:val="9642D7AC"/>
    <w:lvl w:ilvl="0" w:tplc="7CE61828">
      <w:start w:val="1"/>
      <w:numFmt w:val="lowerLetter"/>
      <w:lvlText w:val="%1."/>
      <w:lvlJc w:val="left"/>
      <w:pPr>
        <w:ind w:left="360" w:hanging="360"/>
      </w:pPr>
      <w:rPr>
        <w:rFonts w:hint="default"/>
        <w:b/>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804"/>
    <w:rsid w:val="00015FF2"/>
    <w:rsid w:val="00020804"/>
    <w:rsid w:val="000239C2"/>
    <w:rsid w:val="0002432B"/>
    <w:rsid w:val="00053360"/>
    <w:rsid w:val="00064E6F"/>
    <w:rsid w:val="000731D4"/>
    <w:rsid w:val="00076EBF"/>
    <w:rsid w:val="0008454D"/>
    <w:rsid w:val="000B490A"/>
    <w:rsid w:val="000C60F9"/>
    <w:rsid w:val="000D7F69"/>
    <w:rsid w:val="00137CCA"/>
    <w:rsid w:val="00162F57"/>
    <w:rsid w:val="00170F22"/>
    <w:rsid w:val="00191E76"/>
    <w:rsid w:val="001C2BD6"/>
    <w:rsid w:val="001C3332"/>
    <w:rsid w:val="001D166A"/>
    <w:rsid w:val="001E6F6A"/>
    <w:rsid w:val="00206426"/>
    <w:rsid w:val="00223F8F"/>
    <w:rsid w:val="00285FA5"/>
    <w:rsid w:val="002C0EF7"/>
    <w:rsid w:val="002C1729"/>
    <w:rsid w:val="002C35DF"/>
    <w:rsid w:val="002F51DE"/>
    <w:rsid w:val="0033145E"/>
    <w:rsid w:val="003509D4"/>
    <w:rsid w:val="00350BF2"/>
    <w:rsid w:val="00357490"/>
    <w:rsid w:val="00366B5E"/>
    <w:rsid w:val="003945FF"/>
    <w:rsid w:val="003A5BF1"/>
    <w:rsid w:val="003E5223"/>
    <w:rsid w:val="00430858"/>
    <w:rsid w:val="0044318B"/>
    <w:rsid w:val="00480C8E"/>
    <w:rsid w:val="004867AF"/>
    <w:rsid w:val="004B5133"/>
    <w:rsid w:val="004B54B5"/>
    <w:rsid w:val="004C0FD2"/>
    <w:rsid w:val="004D05EB"/>
    <w:rsid w:val="004D37D8"/>
    <w:rsid w:val="004F69F2"/>
    <w:rsid w:val="00503560"/>
    <w:rsid w:val="00507BBD"/>
    <w:rsid w:val="0051460A"/>
    <w:rsid w:val="0051635E"/>
    <w:rsid w:val="00535433"/>
    <w:rsid w:val="0058788A"/>
    <w:rsid w:val="005929A9"/>
    <w:rsid w:val="005A2782"/>
    <w:rsid w:val="005A5059"/>
    <w:rsid w:val="005A5606"/>
    <w:rsid w:val="0060394F"/>
    <w:rsid w:val="006351C8"/>
    <w:rsid w:val="0064462E"/>
    <w:rsid w:val="0066694D"/>
    <w:rsid w:val="00672EBF"/>
    <w:rsid w:val="00693F4A"/>
    <w:rsid w:val="006A5FAC"/>
    <w:rsid w:val="006D1BE4"/>
    <w:rsid w:val="006F2EED"/>
    <w:rsid w:val="00733B1E"/>
    <w:rsid w:val="00750B9A"/>
    <w:rsid w:val="007A6659"/>
    <w:rsid w:val="007A7310"/>
    <w:rsid w:val="007C5822"/>
    <w:rsid w:val="007D0463"/>
    <w:rsid w:val="007F143D"/>
    <w:rsid w:val="00820950"/>
    <w:rsid w:val="00831CF8"/>
    <w:rsid w:val="008365C9"/>
    <w:rsid w:val="0084353A"/>
    <w:rsid w:val="008A5543"/>
    <w:rsid w:val="008A5EDE"/>
    <w:rsid w:val="008B6813"/>
    <w:rsid w:val="008C614E"/>
    <w:rsid w:val="009042DB"/>
    <w:rsid w:val="00945803"/>
    <w:rsid w:val="00951E73"/>
    <w:rsid w:val="00952643"/>
    <w:rsid w:val="00954318"/>
    <w:rsid w:val="00957956"/>
    <w:rsid w:val="00975C8D"/>
    <w:rsid w:val="009966DA"/>
    <w:rsid w:val="009B0235"/>
    <w:rsid w:val="009D380E"/>
    <w:rsid w:val="00A44F26"/>
    <w:rsid w:val="00A56EBA"/>
    <w:rsid w:val="00A572C6"/>
    <w:rsid w:val="00B028FC"/>
    <w:rsid w:val="00B44149"/>
    <w:rsid w:val="00B631DE"/>
    <w:rsid w:val="00B8263D"/>
    <w:rsid w:val="00B96B84"/>
    <w:rsid w:val="00BA6437"/>
    <w:rsid w:val="00BB038E"/>
    <w:rsid w:val="00BD18A9"/>
    <w:rsid w:val="00BE6B18"/>
    <w:rsid w:val="00C0748E"/>
    <w:rsid w:val="00C151E2"/>
    <w:rsid w:val="00C17A9B"/>
    <w:rsid w:val="00C20D0A"/>
    <w:rsid w:val="00C367AF"/>
    <w:rsid w:val="00C4644D"/>
    <w:rsid w:val="00CD3948"/>
    <w:rsid w:val="00D439C3"/>
    <w:rsid w:val="00D700C7"/>
    <w:rsid w:val="00D813F6"/>
    <w:rsid w:val="00D94E79"/>
    <w:rsid w:val="00DA2DCE"/>
    <w:rsid w:val="00E218EB"/>
    <w:rsid w:val="00E6518A"/>
    <w:rsid w:val="00EA04BD"/>
    <w:rsid w:val="00EA4CFD"/>
    <w:rsid w:val="00EB2FAB"/>
    <w:rsid w:val="00EC5266"/>
    <w:rsid w:val="00EE39D1"/>
    <w:rsid w:val="00EE3D6E"/>
    <w:rsid w:val="00EF2879"/>
    <w:rsid w:val="00F10D34"/>
    <w:rsid w:val="00F91F3E"/>
    <w:rsid w:val="00FD096D"/>
    <w:rsid w:val="00FD143D"/>
    <w:rsid w:val="00FD32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78D31B-5522-4919-8B5A-CB9D21BB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804"/>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820950"/>
    <w:pPr>
      <w:keepNext/>
      <w:numPr>
        <w:ilvl w:val="1"/>
        <w:numId w:val="1"/>
      </w:numPr>
      <w:suppressAutoHyphens/>
      <w:spacing w:line="360" w:lineRule="auto"/>
      <w:jc w:val="both"/>
      <w:outlineLvl w:val="1"/>
    </w:pPr>
    <w:rPr>
      <w:rFonts w:ascii="Arial" w:hAnsi="Arial" w:cs="Arial"/>
      <w:b/>
      <w:bCs/>
      <w:color w:val="FFFFFF"/>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20804"/>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020804"/>
    <w:rPr>
      <w:rFonts w:ascii="Arial" w:eastAsia="Times New Roman" w:hAnsi="Arial" w:cs="Times New Roman"/>
      <w:sz w:val="18"/>
      <w:szCs w:val="20"/>
      <w:lang w:eastAsia="es-ES"/>
    </w:rPr>
  </w:style>
  <w:style w:type="paragraph" w:styleId="Textoindependiente3">
    <w:name w:val="Body Text 3"/>
    <w:basedOn w:val="Normal"/>
    <w:link w:val="Textoindependiente3Car"/>
    <w:rsid w:val="00020804"/>
    <w:pPr>
      <w:tabs>
        <w:tab w:val="left" w:pos="0"/>
      </w:tabs>
      <w:spacing w:line="360" w:lineRule="auto"/>
      <w:jc w:val="both"/>
    </w:pPr>
    <w:rPr>
      <w:rFonts w:ascii="Arial" w:hAnsi="Arial" w:cs="Arial"/>
      <w:color w:val="000000"/>
      <w:sz w:val="22"/>
    </w:rPr>
  </w:style>
  <w:style w:type="character" w:customStyle="1" w:styleId="Textoindependiente3Car">
    <w:name w:val="Texto independiente 3 Car"/>
    <w:basedOn w:val="Fuentedeprrafopredeter"/>
    <w:link w:val="Textoindependiente3"/>
    <w:rsid w:val="00020804"/>
    <w:rPr>
      <w:rFonts w:ascii="Arial" w:eastAsia="Times New Roman" w:hAnsi="Arial" w:cs="Arial"/>
      <w:color w:val="000000"/>
      <w:szCs w:val="24"/>
      <w:lang w:val="es-ES" w:eastAsia="es-ES"/>
    </w:rPr>
  </w:style>
  <w:style w:type="paragraph" w:styleId="Sangra3detindependiente">
    <w:name w:val="Body Text Indent 3"/>
    <w:basedOn w:val="Normal"/>
    <w:link w:val="Sangra3detindependienteCar"/>
    <w:rsid w:val="00020804"/>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020804"/>
    <w:rPr>
      <w:rFonts w:ascii="Arial" w:eastAsia="Times New Roman" w:hAnsi="Arial" w:cs="Arial"/>
      <w:b/>
      <w:szCs w:val="24"/>
      <w:lang w:val="es-ES" w:eastAsia="es-ES"/>
    </w:rPr>
  </w:style>
  <w:style w:type="paragraph" w:styleId="Puesto">
    <w:name w:val="Title"/>
    <w:basedOn w:val="Normal"/>
    <w:link w:val="PuestoCar"/>
    <w:qFormat/>
    <w:rsid w:val="00020804"/>
    <w:pPr>
      <w:jc w:val="center"/>
    </w:pPr>
    <w:rPr>
      <w:rFonts w:ascii="Arial" w:hAnsi="Arial" w:cs="Arial"/>
      <w:b/>
      <w:bCs/>
    </w:rPr>
  </w:style>
  <w:style w:type="character" w:customStyle="1" w:styleId="PuestoCar">
    <w:name w:val="Puesto Car"/>
    <w:basedOn w:val="Fuentedeprrafopredeter"/>
    <w:link w:val="Puesto"/>
    <w:rsid w:val="00020804"/>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020804"/>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020804"/>
    <w:rPr>
      <w:rFonts w:ascii="Arial" w:eastAsia="Times New Roman" w:hAnsi="Arial" w:cs="Times New Roman"/>
      <w:b/>
      <w:sz w:val="24"/>
      <w:szCs w:val="20"/>
      <w:lang w:eastAsia="es-ES"/>
    </w:rPr>
  </w:style>
  <w:style w:type="paragraph" w:styleId="Sangra2detindependiente">
    <w:name w:val="Body Text Indent 2"/>
    <w:basedOn w:val="Normal"/>
    <w:link w:val="Sangra2detindependienteCar"/>
    <w:rsid w:val="00020804"/>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020804"/>
    <w:rPr>
      <w:rFonts w:ascii="Arial" w:eastAsia="Times New Roman" w:hAnsi="Arial" w:cs="Arial"/>
      <w:bCs/>
      <w:snapToGrid w:val="0"/>
      <w:color w:val="000000"/>
      <w:szCs w:val="24"/>
      <w:lang w:eastAsia="es-ES"/>
    </w:rPr>
  </w:style>
  <w:style w:type="paragraph" w:styleId="Encabezado">
    <w:name w:val="header"/>
    <w:basedOn w:val="Normal"/>
    <w:link w:val="EncabezadoCar"/>
    <w:rsid w:val="00020804"/>
    <w:pPr>
      <w:tabs>
        <w:tab w:val="center" w:pos="4419"/>
        <w:tab w:val="right" w:pos="8838"/>
      </w:tabs>
    </w:pPr>
  </w:style>
  <w:style w:type="character" w:customStyle="1" w:styleId="EncabezadoCar">
    <w:name w:val="Encabezado Car"/>
    <w:basedOn w:val="Fuentedeprrafopredeter"/>
    <w:link w:val="Encabezado"/>
    <w:rsid w:val="00020804"/>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020804"/>
  </w:style>
  <w:style w:type="paragraph" w:styleId="Prrafodelista">
    <w:name w:val="List Paragraph"/>
    <w:basedOn w:val="Normal"/>
    <w:uiPriority w:val="34"/>
    <w:qFormat/>
    <w:rsid w:val="00020804"/>
    <w:pPr>
      <w:spacing w:after="200" w:line="276" w:lineRule="auto"/>
      <w:ind w:left="708"/>
    </w:pPr>
    <w:rPr>
      <w:rFonts w:ascii="Calibri" w:eastAsia="Calibri" w:hAnsi="Calibri"/>
      <w:sz w:val="22"/>
      <w:szCs w:val="22"/>
      <w:lang w:eastAsia="en-US"/>
    </w:rPr>
  </w:style>
  <w:style w:type="paragraph" w:styleId="Textonotapie">
    <w:name w:val="footnote text"/>
    <w:basedOn w:val="Normal"/>
    <w:link w:val="TextonotapieCar"/>
    <w:uiPriority w:val="99"/>
    <w:semiHidden/>
    <w:rsid w:val="00A572C6"/>
    <w:rPr>
      <w:sz w:val="20"/>
      <w:szCs w:val="20"/>
      <w:lang w:val="es-MX" w:eastAsia="en-US"/>
    </w:rPr>
  </w:style>
  <w:style w:type="character" w:customStyle="1" w:styleId="TextonotapieCar">
    <w:name w:val="Texto nota pie Car"/>
    <w:basedOn w:val="Fuentedeprrafopredeter"/>
    <w:link w:val="Textonotapie"/>
    <w:uiPriority w:val="99"/>
    <w:semiHidden/>
    <w:rsid w:val="00A572C6"/>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rsid w:val="00A572C6"/>
    <w:rPr>
      <w:vertAlign w:val="superscript"/>
    </w:rPr>
  </w:style>
  <w:style w:type="character" w:customStyle="1" w:styleId="Ttulo2Car">
    <w:name w:val="Título 2 Car"/>
    <w:basedOn w:val="Fuentedeprrafopredeter"/>
    <w:link w:val="Ttulo2"/>
    <w:rsid w:val="00820950"/>
    <w:rPr>
      <w:rFonts w:ascii="Arial" w:eastAsia="Times New Roman" w:hAnsi="Arial" w:cs="Arial"/>
      <w:b/>
      <w:bCs/>
      <w:color w:val="FFFFFF"/>
      <w:sz w:val="24"/>
      <w:szCs w:val="24"/>
      <w:lang w:val="es-ES" w:eastAsia="zh-CN"/>
    </w:rPr>
  </w:style>
  <w:style w:type="paragraph" w:styleId="Piedepgina">
    <w:name w:val="footer"/>
    <w:basedOn w:val="Normal"/>
    <w:link w:val="PiedepginaCar"/>
    <w:uiPriority w:val="99"/>
    <w:unhideWhenUsed/>
    <w:rsid w:val="00831CF8"/>
    <w:pPr>
      <w:tabs>
        <w:tab w:val="center" w:pos="4419"/>
        <w:tab w:val="right" w:pos="8838"/>
      </w:tabs>
    </w:pPr>
  </w:style>
  <w:style w:type="character" w:customStyle="1" w:styleId="PiedepginaCar">
    <w:name w:val="Pie de página Car"/>
    <w:basedOn w:val="Fuentedeprrafopredeter"/>
    <w:link w:val="Piedepgina"/>
    <w:uiPriority w:val="99"/>
    <w:rsid w:val="00831CF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3A5BF1"/>
    <w:pPr>
      <w:spacing w:after="120"/>
    </w:pPr>
  </w:style>
  <w:style w:type="character" w:customStyle="1" w:styleId="TextoindependienteCar">
    <w:name w:val="Texto independiente Car"/>
    <w:basedOn w:val="Fuentedeprrafopredeter"/>
    <w:link w:val="Textoindependiente"/>
    <w:uiPriority w:val="99"/>
    <w:semiHidden/>
    <w:rsid w:val="003A5BF1"/>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6BD34-CA42-4FF8-8978-5DA446D5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8</Pages>
  <Words>1912</Words>
  <Characters>10521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12409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jumarquez</dc:creator>
  <cp:lastModifiedBy>Juana Márquez Torres</cp:lastModifiedBy>
  <cp:revision>60</cp:revision>
  <dcterms:created xsi:type="dcterms:W3CDTF">2013-11-20T15:19:00Z</dcterms:created>
  <dcterms:modified xsi:type="dcterms:W3CDTF">2015-11-20T21:08:00Z</dcterms:modified>
</cp:coreProperties>
</file>